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597C84">
        <w:rPr>
          <w:rFonts w:asciiTheme="majorHAnsi" w:eastAsia="Times New Roman" w:hAnsiTheme="majorHAnsi"/>
          <w:color w:val="000000"/>
        </w:rPr>
        <w:t xml:space="preserve"> 2</w:t>
      </w:r>
      <w:r w:rsidR="00597C84">
        <w:rPr>
          <w:rFonts w:asciiTheme="majorHAnsi" w:eastAsia="Times New Roman" w:hAnsiTheme="majorHAnsi"/>
          <w:color w:val="000000"/>
          <w:lang w:val="en-US"/>
        </w:rPr>
        <w:t>5</w:t>
      </w:r>
      <w:r w:rsidR="00165847" w:rsidRPr="00F20BC8">
        <w:rPr>
          <w:rFonts w:asciiTheme="majorHAnsi" w:eastAsia="Times New Roman" w:hAnsiTheme="majorHAnsi"/>
          <w:color w:val="000000"/>
        </w:rPr>
        <w:t xml:space="preserve"> </w:t>
      </w:r>
      <w:r w:rsidR="002279A3" w:rsidRPr="00F20BC8">
        <w:rPr>
          <w:rFonts w:asciiTheme="majorHAnsi" w:eastAsia="Times New Roman" w:hAnsiTheme="majorHAnsi"/>
          <w:color w:val="000000"/>
        </w:rPr>
        <w:t>Ιουνίου</w:t>
      </w:r>
      <w:r w:rsidRPr="00F20BC8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</w:p>
    <w:p w:rsidR="002279A3" w:rsidRDefault="007078D7" w:rsidP="00CE439D">
      <w:pPr>
        <w:pStyle w:val="xmsonormal"/>
        <w:jc w:val="center"/>
        <w:rPr>
          <w:rFonts w:asciiTheme="majorHAnsi" w:eastAsia="Times New Roman" w:hAnsiTheme="majorHAnsi"/>
          <w:b/>
          <w:color w:val="003366"/>
          <w:sz w:val="24"/>
          <w:szCs w:val="24"/>
        </w:rPr>
      </w:pPr>
      <w:r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Ολοκληρώθηκε το Κτηματολόγιο </w:t>
      </w:r>
      <w:r w:rsidR="0006634C">
        <w:rPr>
          <w:rFonts w:asciiTheme="majorHAnsi" w:eastAsia="Times New Roman" w:hAnsiTheme="majorHAnsi"/>
          <w:b/>
          <w:color w:val="003366"/>
          <w:sz w:val="24"/>
          <w:szCs w:val="24"/>
        </w:rPr>
        <w:t>στη</w:t>
      </w:r>
      <w:r w:rsidR="00CE439D" w:rsidRPr="007078D7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</w:t>
      </w:r>
      <w:r w:rsidR="002279A3">
        <w:rPr>
          <w:rFonts w:asciiTheme="majorHAnsi" w:eastAsia="Times New Roman" w:hAnsiTheme="majorHAnsi"/>
          <w:b/>
          <w:color w:val="003366"/>
          <w:sz w:val="24"/>
          <w:szCs w:val="24"/>
        </w:rPr>
        <w:t>Λαμ</w:t>
      </w:r>
      <w:r w:rsidR="0006634C">
        <w:rPr>
          <w:rFonts w:asciiTheme="majorHAnsi" w:eastAsia="Times New Roman" w:hAnsiTheme="majorHAnsi"/>
          <w:b/>
          <w:color w:val="003366"/>
          <w:sz w:val="24"/>
          <w:szCs w:val="24"/>
        </w:rPr>
        <w:t>ία</w:t>
      </w:r>
      <w:r w:rsidR="002279A3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και</w:t>
      </w:r>
      <w:r w:rsidR="0006634C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στη</w:t>
      </w:r>
      <w:r w:rsidR="002279A3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</w:t>
      </w:r>
      <w:r w:rsidR="002279A3" w:rsidRPr="002279A3">
        <w:rPr>
          <w:rFonts w:asciiTheme="majorHAnsi" w:eastAsia="Times New Roman" w:hAnsiTheme="majorHAnsi"/>
          <w:b/>
          <w:color w:val="003366"/>
          <w:sz w:val="24"/>
          <w:szCs w:val="24"/>
        </w:rPr>
        <w:t>Λ</w:t>
      </w:r>
      <w:r w:rsidR="0006634C">
        <w:rPr>
          <w:rFonts w:asciiTheme="majorHAnsi" w:eastAsia="Times New Roman" w:hAnsiTheme="majorHAnsi"/>
          <w:b/>
          <w:color w:val="003366"/>
          <w:sz w:val="24"/>
          <w:szCs w:val="24"/>
        </w:rPr>
        <w:t>ι</w:t>
      </w:r>
      <w:r w:rsidR="002279A3" w:rsidRPr="002279A3">
        <w:rPr>
          <w:rFonts w:asciiTheme="majorHAnsi" w:eastAsia="Times New Roman" w:hAnsiTheme="majorHAnsi"/>
          <w:b/>
          <w:color w:val="003366"/>
          <w:sz w:val="24"/>
          <w:szCs w:val="24"/>
        </w:rPr>
        <w:t>βαδ</w:t>
      </w:r>
      <w:r w:rsidR="0006634C">
        <w:rPr>
          <w:rFonts w:asciiTheme="majorHAnsi" w:eastAsia="Times New Roman" w:hAnsiTheme="majorHAnsi"/>
          <w:b/>
          <w:color w:val="003366"/>
          <w:sz w:val="24"/>
          <w:szCs w:val="24"/>
        </w:rPr>
        <w:t>ειά</w:t>
      </w:r>
      <w:r w:rsidR="002279A3" w:rsidRPr="002279A3">
        <w:rPr>
          <w:rFonts w:asciiTheme="majorHAnsi" w:eastAsia="Times New Roman" w:hAnsiTheme="majorHAnsi"/>
          <w:b/>
          <w:color w:val="003366"/>
          <w:sz w:val="24"/>
          <w:szCs w:val="24"/>
        </w:rPr>
        <w:t xml:space="preserve"> </w:t>
      </w:r>
    </w:p>
    <w:p w:rsidR="00F45BFB" w:rsidRPr="002279A3" w:rsidRDefault="00F45BFB" w:rsidP="00CE439D">
      <w:pPr>
        <w:pStyle w:val="xmsonormal"/>
        <w:jc w:val="center"/>
        <w:rPr>
          <w:rFonts w:asciiTheme="majorHAnsi" w:eastAsia="Times New Roman" w:hAnsiTheme="majorHAnsi"/>
          <w:b/>
          <w:color w:val="003366"/>
          <w:sz w:val="24"/>
          <w:szCs w:val="24"/>
        </w:rPr>
      </w:pPr>
    </w:p>
    <w:p w:rsidR="009F0C30" w:rsidRDefault="00CE439D" w:rsidP="009F0C30">
      <w:pPr>
        <w:pStyle w:val="xmsonormal"/>
        <w:jc w:val="center"/>
        <w:rPr>
          <w:rFonts w:asciiTheme="majorHAnsi" w:eastAsia="Times New Roman" w:hAnsiTheme="majorHAnsi" w:cs="Arial"/>
          <w:b/>
          <w:color w:val="003366"/>
        </w:rPr>
      </w:pPr>
      <w:r>
        <w:rPr>
          <w:rFonts w:asciiTheme="majorHAnsi" w:eastAsia="Times New Roman" w:hAnsiTheme="majorHAnsi" w:cs="Arial"/>
          <w:b/>
          <w:color w:val="003366"/>
        </w:rPr>
        <w:t xml:space="preserve">Ψηφιακές Υπηρεσίες </w:t>
      </w:r>
      <w:r w:rsidR="00D67A5A">
        <w:rPr>
          <w:rFonts w:asciiTheme="majorHAnsi" w:eastAsia="Times New Roman" w:hAnsiTheme="majorHAnsi" w:cs="Arial"/>
          <w:b/>
          <w:color w:val="003366"/>
        </w:rPr>
        <w:t xml:space="preserve">ενεργές </w:t>
      </w:r>
      <w:r>
        <w:rPr>
          <w:rFonts w:asciiTheme="majorHAnsi" w:eastAsia="Times New Roman" w:hAnsiTheme="majorHAnsi" w:cs="Arial"/>
          <w:b/>
          <w:color w:val="003366"/>
        </w:rPr>
        <w:t xml:space="preserve">για τους ιδιοκτήτες και επαγγελματίες </w:t>
      </w:r>
    </w:p>
    <w:p w:rsidR="00CE439D" w:rsidRPr="00CE439D" w:rsidRDefault="00CE439D" w:rsidP="009F0C30">
      <w:pPr>
        <w:pStyle w:val="xmsonormal"/>
        <w:jc w:val="center"/>
        <w:rPr>
          <w:rFonts w:asciiTheme="majorHAnsi" w:eastAsia="Times New Roman" w:hAnsiTheme="majorHAnsi" w:cs="Arial"/>
          <w:b/>
          <w:color w:val="003366"/>
        </w:rPr>
      </w:pPr>
      <w:r>
        <w:rPr>
          <w:rFonts w:asciiTheme="majorHAnsi" w:eastAsia="Times New Roman" w:hAnsiTheme="majorHAnsi" w:cs="Arial"/>
          <w:b/>
          <w:color w:val="003366"/>
        </w:rPr>
        <w:t xml:space="preserve">μέσω του </w:t>
      </w:r>
      <w:proofErr w:type="spellStart"/>
      <w:r w:rsidR="009F0C30">
        <w:rPr>
          <w:rFonts w:asciiTheme="majorHAnsi" w:eastAsia="Times New Roman" w:hAnsiTheme="majorHAnsi" w:cs="Arial"/>
          <w:b/>
          <w:color w:val="003366"/>
          <w:lang w:val="en-US"/>
        </w:rPr>
        <w:t>ktimatologio</w:t>
      </w:r>
      <w:proofErr w:type="spellEnd"/>
      <w:r w:rsidR="009F0C30" w:rsidRPr="00CE439D">
        <w:rPr>
          <w:rFonts w:asciiTheme="majorHAnsi" w:eastAsia="Times New Roman" w:hAnsiTheme="majorHAnsi" w:cs="Arial"/>
          <w:b/>
          <w:color w:val="003366"/>
        </w:rPr>
        <w:t>.</w:t>
      </w:r>
      <w:r w:rsidR="009F0C30">
        <w:rPr>
          <w:rFonts w:asciiTheme="majorHAnsi" w:eastAsia="Times New Roman" w:hAnsiTheme="majorHAnsi" w:cs="Arial"/>
          <w:b/>
          <w:color w:val="003366"/>
          <w:lang w:val="en-US"/>
        </w:rPr>
        <w:t>gr</w:t>
      </w:r>
      <w:r w:rsidR="009F0C30">
        <w:rPr>
          <w:rFonts w:asciiTheme="majorHAnsi" w:eastAsia="Times New Roman" w:hAnsiTheme="majorHAnsi" w:cs="Arial"/>
          <w:b/>
          <w:color w:val="003366"/>
        </w:rPr>
        <w:t xml:space="preserve"> και </w:t>
      </w:r>
      <w:proofErr w:type="spellStart"/>
      <w:r>
        <w:rPr>
          <w:rFonts w:asciiTheme="majorHAnsi" w:eastAsia="Times New Roman" w:hAnsiTheme="majorHAnsi" w:cs="Arial"/>
          <w:b/>
          <w:color w:val="003366"/>
          <w:lang w:val="en-US"/>
        </w:rPr>
        <w:t>ktimatologio</w:t>
      </w:r>
      <w:proofErr w:type="spellEnd"/>
      <w:r w:rsidRPr="00CE439D">
        <w:rPr>
          <w:rFonts w:asciiTheme="majorHAnsi" w:eastAsia="Times New Roman" w:hAnsiTheme="majorHAnsi" w:cs="Arial"/>
          <w:b/>
          <w:color w:val="003366"/>
        </w:rPr>
        <w:t>.</w:t>
      </w:r>
      <w:proofErr w:type="spellStart"/>
      <w:r>
        <w:rPr>
          <w:rFonts w:asciiTheme="majorHAnsi" w:eastAsia="Times New Roman" w:hAnsiTheme="majorHAnsi" w:cs="Arial"/>
          <w:b/>
          <w:color w:val="003366"/>
          <w:lang w:val="en-US"/>
        </w:rPr>
        <w:t>gov</w:t>
      </w:r>
      <w:proofErr w:type="spellEnd"/>
      <w:r w:rsidRPr="00CE439D">
        <w:rPr>
          <w:rFonts w:asciiTheme="majorHAnsi" w:eastAsia="Times New Roman" w:hAnsiTheme="majorHAnsi" w:cs="Arial"/>
          <w:b/>
          <w:color w:val="003366"/>
        </w:rPr>
        <w:t>.</w:t>
      </w:r>
      <w:r>
        <w:rPr>
          <w:rFonts w:asciiTheme="majorHAnsi" w:eastAsia="Times New Roman" w:hAnsiTheme="majorHAnsi" w:cs="Arial"/>
          <w:b/>
          <w:color w:val="003366"/>
          <w:lang w:val="en-US"/>
        </w:rPr>
        <w:t>gr</w:t>
      </w:r>
    </w:p>
    <w:p w:rsidR="00CE439D" w:rsidRDefault="00CE439D" w:rsidP="00CE439D">
      <w:pPr>
        <w:pStyle w:val="xmsonormal"/>
      </w:pPr>
    </w:p>
    <w:p w:rsidR="0012679E" w:rsidRPr="002279A3" w:rsidRDefault="0012679E" w:rsidP="00D4150B">
      <w:pPr>
        <w:spacing w:line="240" w:lineRule="auto"/>
        <w:ind w:left="567"/>
        <w:contextualSpacing/>
        <w:jc w:val="both"/>
        <w:rPr>
          <w:rFonts w:asciiTheme="majorHAnsi" w:eastAsia="Times New Roman" w:hAnsiTheme="majorHAnsi" w:cs="Times New Roman"/>
          <w:b/>
          <w:color w:val="003366"/>
          <w:sz w:val="24"/>
          <w:szCs w:val="24"/>
        </w:rPr>
      </w:pPr>
    </w:p>
    <w:p w:rsidR="00165847" w:rsidRPr="002279A3" w:rsidRDefault="002279A3" w:rsidP="00D4150B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eastAsiaTheme="minorHAnsi" w:hAnsi="Calibri" w:cs="Times New Roman"/>
          <w:lang w:eastAsia="en-US"/>
        </w:rPr>
        <w:t>Δύο</w:t>
      </w:r>
      <w:r w:rsidR="00F20BC8">
        <w:rPr>
          <w:rFonts w:ascii="Calibri" w:eastAsiaTheme="minorHAnsi" w:hAnsi="Calibri" w:cs="Times New Roman"/>
          <w:lang w:eastAsia="en-US"/>
        </w:rPr>
        <w:t xml:space="preserve"> νέοι</w:t>
      </w:r>
      <w:r w:rsidR="007078D7">
        <w:rPr>
          <w:rFonts w:ascii="Calibri" w:eastAsiaTheme="minorHAnsi" w:hAnsi="Calibri" w:cs="Times New Roman"/>
          <w:lang w:eastAsia="en-US"/>
        </w:rPr>
        <w:t xml:space="preserve"> Δήμο</w:t>
      </w:r>
      <w:r w:rsidR="00660518">
        <w:rPr>
          <w:rFonts w:ascii="Calibri" w:eastAsiaTheme="minorHAnsi" w:hAnsi="Calibri" w:cs="Times New Roman"/>
          <w:lang w:eastAsia="en-US"/>
        </w:rPr>
        <w:t xml:space="preserve">ι, </w:t>
      </w:r>
      <w:r w:rsidR="00D4150B">
        <w:rPr>
          <w:rFonts w:ascii="Calibri" w:eastAsiaTheme="minorHAnsi" w:hAnsi="Calibri" w:cs="Times New Roman"/>
          <w:lang w:eastAsia="en-US"/>
        </w:rPr>
        <w:t xml:space="preserve">ο </w:t>
      </w:r>
      <w:r w:rsidR="00D4150B" w:rsidRPr="00D4150B">
        <w:rPr>
          <w:rFonts w:ascii="Calibri" w:eastAsiaTheme="minorHAnsi" w:hAnsi="Calibri" w:cs="Times New Roman"/>
          <w:b/>
          <w:lang w:eastAsia="en-US"/>
        </w:rPr>
        <w:t>Δήμος</w:t>
      </w:r>
      <w:r w:rsidR="00D4150B">
        <w:rPr>
          <w:rFonts w:ascii="Calibri" w:eastAsiaTheme="minorHAnsi" w:hAnsi="Calibri" w:cs="Times New Roman"/>
          <w:lang w:eastAsia="en-US"/>
        </w:rPr>
        <w:t xml:space="preserve"> </w:t>
      </w:r>
      <w:proofErr w:type="spellStart"/>
      <w:r w:rsidRPr="00F45BFB">
        <w:rPr>
          <w:rFonts w:ascii="Calibri" w:eastAsiaTheme="minorHAnsi" w:hAnsi="Calibri" w:cs="Times New Roman"/>
          <w:b/>
          <w:lang w:eastAsia="en-US"/>
        </w:rPr>
        <w:t>Λαμιέων</w:t>
      </w:r>
      <w:proofErr w:type="spellEnd"/>
      <w:r w:rsidR="009F0C30">
        <w:rPr>
          <w:rFonts w:ascii="Calibri" w:eastAsiaTheme="minorHAnsi" w:hAnsi="Calibri" w:cs="Times New Roman"/>
          <w:lang w:eastAsia="en-US"/>
        </w:rPr>
        <w:t xml:space="preserve"> και </w:t>
      </w:r>
      <w:r w:rsidR="00D4150B">
        <w:rPr>
          <w:rFonts w:ascii="Calibri" w:eastAsiaTheme="minorHAnsi" w:hAnsi="Calibri" w:cs="Times New Roman"/>
          <w:lang w:eastAsia="en-US"/>
        </w:rPr>
        <w:t xml:space="preserve">ο </w:t>
      </w:r>
      <w:r w:rsidR="00D4150B" w:rsidRPr="00D4150B">
        <w:rPr>
          <w:rFonts w:ascii="Calibri" w:eastAsiaTheme="minorHAnsi" w:hAnsi="Calibri" w:cs="Times New Roman"/>
          <w:b/>
          <w:lang w:eastAsia="en-US"/>
        </w:rPr>
        <w:t>Δήμος</w:t>
      </w:r>
      <w:r w:rsidR="00D4150B">
        <w:rPr>
          <w:rFonts w:ascii="Calibri" w:eastAsiaTheme="minorHAnsi" w:hAnsi="Calibri" w:cs="Times New Roman"/>
          <w:lang w:eastAsia="en-US"/>
        </w:rPr>
        <w:t xml:space="preserve"> </w:t>
      </w:r>
      <w:proofErr w:type="spellStart"/>
      <w:r w:rsidRPr="00F45BFB">
        <w:rPr>
          <w:rFonts w:ascii="Calibri" w:eastAsiaTheme="minorHAnsi" w:hAnsi="Calibri" w:cs="Times New Roman"/>
          <w:b/>
          <w:lang w:eastAsia="en-US"/>
        </w:rPr>
        <w:t>Λεβαδέων</w:t>
      </w:r>
      <w:proofErr w:type="spellEnd"/>
      <w:r>
        <w:rPr>
          <w:rFonts w:ascii="Calibri,Bold" w:hAnsi="Calibri,Bold" w:cs="Calibri,Bold"/>
          <w:b/>
          <w:bCs/>
        </w:rPr>
        <w:t xml:space="preserve"> </w:t>
      </w:r>
      <w:r w:rsidR="00660518">
        <w:rPr>
          <w:rFonts w:ascii="Calibri" w:eastAsiaTheme="minorHAnsi" w:hAnsi="Calibri" w:cs="Times New Roman"/>
          <w:lang w:eastAsia="en-US"/>
        </w:rPr>
        <w:t>τ</w:t>
      </w:r>
      <w:r w:rsidR="00F45BFB">
        <w:rPr>
          <w:rFonts w:ascii="Calibri" w:eastAsiaTheme="minorHAnsi" w:hAnsi="Calibri" w:cs="Times New Roman"/>
          <w:lang w:eastAsia="en-US"/>
        </w:rPr>
        <w:t xml:space="preserve">ης Περιφέρειας Στερεάς Ελλάδας, </w:t>
      </w:r>
      <w:r w:rsidR="00A22153" w:rsidRPr="00597C84">
        <w:rPr>
          <w:rFonts w:ascii="Calibri" w:eastAsiaTheme="minorHAnsi" w:hAnsi="Calibri" w:cs="Times New Roman"/>
          <w:lang w:eastAsia="en-US"/>
        </w:rPr>
        <w:t>εντάχθηκαν</w:t>
      </w:r>
      <w:r w:rsidR="00FD025E">
        <w:rPr>
          <w:rFonts w:ascii="Calibri" w:eastAsiaTheme="minorHAnsi" w:hAnsi="Calibri" w:cs="Times New Roman"/>
          <w:lang w:eastAsia="en-US"/>
        </w:rPr>
        <w:t xml:space="preserve"> </w:t>
      </w:r>
      <w:r w:rsidR="00C72D76" w:rsidRPr="00197AD1">
        <w:rPr>
          <w:rFonts w:ascii="Calibri" w:eastAsiaTheme="minorHAnsi" w:hAnsi="Calibri" w:cs="Times New Roman"/>
          <w:b/>
          <w:lang w:eastAsia="en-US"/>
        </w:rPr>
        <w:t xml:space="preserve">από την </w:t>
      </w:r>
      <w:r w:rsidR="00C72D76" w:rsidRPr="00F45BFB">
        <w:rPr>
          <w:rFonts w:ascii="Calibri" w:eastAsiaTheme="minorHAnsi" w:hAnsi="Calibri" w:cs="Times New Roman"/>
          <w:b/>
          <w:lang w:eastAsia="en-US"/>
        </w:rPr>
        <w:t>Παρασκευή</w:t>
      </w:r>
      <w:r w:rsidR="00165847" w:rsidRPr="00F45BFB">
        <w:rPr>
          <w:rFonts w:ascii="Calibri" w:eastAsiaTheme="minorHAnsi" w:hAnsi="Calibri" w:cs="Times New Roman"/>
          <w:b/>
          <w:lang w:eastAsia="en-US"/>
        </w:rPr>
        <w:t xml:space="preserve"> </w:t>
      </w:r>
      <w:r w:rsidR="00F20BC8">
        <w:rPr>
          <w:rFonts w:ascii="Calibri" w:eastAsiaTheme="minorHAnsi" w:hAnsi="Calibri" w:cs="Times New Roman"/>
          <w:b/>
          <w:lang w:eastAsia="en-US"/>
        </w:rPr>
        <w:t xml:space="preserve">21 Ιουνίου </w:t>
      </w:r>
      <w:r w:rsidR="00165847" w:rsidRPr="00F45BFB">
        <w:rPr>
          <w:rFonts w:ascii="Calibri" w:eastAsiaTheme="minorHAnsi" w:hAnsi="Calibri" w:cs="Times New Roman"/>
          <w:b/>
          <w:lang w:eastAsia="en-US"/>
        </w:rPr>
        <w:t>2024</w:t>
      </w:r>
      <w:r w:rsidR="00165847" w:rsidRPr="00197AD1">
        <w:rPr>
          <w:rFonts w:ascii="Calibri" w:eastAsiaTheme="minorHAnsi" w:hAnsi="Calibri" w:cs="Times New Roman"/>
          <w:lang w:eastAsia="en-US"/>
        </w:rPr>
        <w:t xml:space="preserve"> </w:t>
      </w:r>
      <w:r w:rsidR="00165847" w:rsidRPr="00AC3808">
        <w:rPr>
          <w:rFonts w:ascii="Calibri" w:eastAsiaTheme="minorHAnsi" w:hAnsi="Calibri" w:cs="Times New Roman"/>
          <w:lang w:eastAsia="en-US"/>
        </w:rPr>
        <w:t>στη</w:t>
      </w:r>
      <w:r w:rsidR="00165847" w:rsidRPr="00197AD1">
        <w:rPr>
          <w:rFonts w:ascii="Calibri" w:eastAsiaTheme="minorHAnsi" w:hAnsi="Calibri" w:cs="Times New Roman"/>
          <w:lang w:eastAsia="en-US"/>
        </w:rPr>
        <w:t xml:space="preserve"> </w:t>
      </w:r>
      <w:r w:rsidR="00165847" w:rsidRPr="00AC3808">
        <w:rPr>
          <w:rFonts w:ascii="Calibri" w:eastAsiaTheme="minorHAnsi" w:hAnsi="Calibri" w:cs="Times New Roman"/>
          <w:lang w:eastAsia="en-US"/>
        </w:rPr>
        <w:t>λε</w:t>
      </w:r>
      <w:r w:rsidR="002A2F94" w:rsidRPr="00AC3808">
        <w:rPr>
          <w:rFonts w:ascii="Calibri" w:eastAsiaTheme="minorHAnsi" w:hAnsi="Calibri" w:cs="Times New Roman"/>
          <w:lang w:eastAsia="en-US"/>
        </w:rPr>
        <w:t>ιτουργ</w:t>
      </w:r>
      <w:r w:rsidR="00165847" w:rsidRPr="00AC3808">
        <w:rPr>
          <w:rFonts w:ascii="Calibri" w:eastAsiaTheme="minorHAnsi" w:hAnsi="Calibri" w:cs="Times New Roman"/>
          <w:lang w:eastAsia="en-US"/>
        </w:rPr>
        <w:t xml:space="preserve">ία του </w:t>
      </w:r>
      <w:r w:rsidR="005B7D8B" w:rsidRPr="005B7D8B">
        <w:rPr>
          <w:rFonts w:ascii="Calibri" w:eastAsiaTheme="minorHAnsi" w:hAnsi="Calibri" w:cs="Times New Roman"/>
          <w:lang w:eastAsia="en-US"/>
        </w:rPr>
        <w:t>Κτηματολογίου</w:t>
      </w:r>
      <w:r w:rsidR="000C3C3E" w:rsidRPr="005B7D8B">
        <w:rPr>
          <w:rFonts w:ascii="Calibri" w:eastAsiaTheme="minorHAnsi" w:hAnsi="Calibri" w:cs="Times New Roman"/>
          <w:lang w:eastAsia="en-US"/>
        </w:rPr>
        <w:t>,</w:t>
      </w:r>
      <w:r w:rsidR="000C3C3E">
        <w:rPr>
          <w:rFonts w:ascii="Calibri" w:eastAsiaTheme="minorHAnsi" w:hAnsi="Calibri" w:cs="Times New Roman"/>
          <w:lang w:eastAsia="en-US"/>
        </w:rPr>
        <w:t xml:space="preserve"> μετά την περα</w:t>
      </w:r>
      <w:bookmarkStart w:id="0" w:name="_GoBack"/>
      <w:bookmarkEnd w:id="0"/>
      <w:r w:rsidR="000C3C3E">
        <w:rPr>
          <w:rFonts w:ascii="Calibri" w:eastAsiaTheme="minorHAnsi" w:hAnsi="Calibri" w:cs="Times New Roman"/>
          <w:lang w:eastAsia="en-US"/>
        </w:rPr>
        <w:t xml:space="preserve">ίωση </w:t>
      </w:r>
      <w:r w:rsidR="009A68EC">
        <w:rPr>
          <w:rFonts w:ascii="Calibri" w:eastAsiaTheme="minorHAnsi" w:hAnsi="Calibri" w:cs="Times New Roman"/>
          <w:lang w:eastAsia="en-US"/>
        </w:rPr>
        <w:t xml:space="preserve">της διαδικασίας </w:t>
      </w:r>
      <w:proofErr w:type="spellStart"/>
      <w:r w:rsidR="002A2F94">
        <w:rPr>
          <w:rFonts w:ascii="Calibri" w:eastAsiaTheme="minorHAnsi" w:hAnsi="Calibri" w:cs="Times New Roman"/>
          <w:lang w:eastAsia="en-US"/>
        </w:rPr>
        <w:t>κτηματογράφησης</w:t>
      </w:r>
      <w:proofErr w:type="spellEnd"/>
      <w:r w:rsidR="000C3C3E">
        <w:rPr>
          <w:rFonts w:ascii="Calibri" w:eastAsiaTheme="minorHAnsi" w:hAnsi="Calibri" w:cs="Times New Roman"/>
          <w:lang w:eastAsia="en-US"/>
        </w:rPr>
        <w:t xml:space="preserve"> </w:t>
      </w:r>
      <w:r w:rsidR="000C3C3E" w:rsidRPr="00F45BFB">
        <w:rPr>
          <w:rFonts w:ascii="Calibri" w:eastAsiaTheme="minorHAnsi" w:hAnsi="Calibri" w:cs="Times New Roman"/>
          <w:lang w:eastAsia="en-US"/>
        </w:rPr>
        <w:t>(ΦΕΚ</w:t>
      </w:r>
      <w:r w:rsidR="00597C84">
        <w:rPr>
          <w:rFonts w:ascii="Calibri" w:eastAsiaTheme="minorHAnsi" w:hAnsi="Calibri" w:cs="Times New Roman"/>
          <w:lang w:eastAsia="en-US"/>
        </w:rPr>
        <w:t>_</w:t>
      </w:r>
      <w:r w:rsidR="00597C84" w:rsidRPr="00597C84">
        <w:rPr>
          <w:rFonts w:ascii="Calibri" w:eastAsiaTheme="minorHAnsi" w:hAnsi="Calibri" w:cs="Times New Roman"/>
          <w:lang w:eastAsia="en-US"/>
        </w:rPr>
        <w:t>3620</w:t>
      </w:r>
      <w:r w:rsidR="00597C84">
        <w:rPr>
          <w:rFonts w:ascii="Calibri" w:eastAsiaTheme="minorHAnsi" w:hAnsi="Calibri" w:cs="Times New Roman"/>
          <w:lang w:eastAsia="en-US"/>
        </w:rPr>
        <w:t>_Β_21</w:t>
      </w:r>
      <w:r w:rsidR="00197AD1" w:rsidRPr="00F45BFB">
        <w:rPr>
          <w:rFonts w:ascii="Calibri" w:eastAsiaTheme="minorHAnsi" w:hAnsi="Calibri" w:cs="Times New Roman"/>
          <w:lang w:eastAsia="en-US"/>
        </w:rPr>
        <w:t>.</w:t>
      </w:r>
      <w:r w:rsidRPr="00F45BFB">
        <w:rPr>
          <w:rFonts w:ascii="Calibri" w:eastAsiaTheme="minorHAnsi" w:hAnsi="Calibri" w:cs="Times New Roman"/>
          <w:lang w:eastAsia="en-US"/>
        </w:rPr>
        <w:t>06</w:t>
      </w:r>
      <w:r w:rsidR="00793CED" w:rsidRPr="00F45BFB">
        <w:rPr>
          <w:rFonts w:ascii="Calibri" w:eastAsiaTheme="minorHAnsi" w:hAnsi="Calibri" w:cs="Times New Roman"/>
          <w:lang w:eastAsia="en-US"/>
        </w:rPr>
        <w:t>.2024</w:t>
      </w:r>
      <w:r w:rsidR="000C3C3E" w:rsidRPr="00F45BFB">
        <w:rPr>
          <w:rFonts w:ascii="Calibri" w:eastAsiaTheme="minorHAnsi" w:hAnsi="Calibri" w:cs="Times New Roman"/>
          <w:lang w:eastAsia="en-US"/>
        </w:rPr>
        <w:t>)</w:t>
      </w:r>
      <w:r w:rsidR="00AD24A0" w:rsidRPr="00F45BFB">
        <w:rPr>
          <w:rFonts w:ascii="Calibri" w:eastAsiaTheme="minorHAnsi" w:hAnsi="Calibri" w:cs="Times New Roman"/>
          <w:lang w:eastAsia="en-US"/>
        </w:rPr>
        <w:t>.</w:t>
      </w:r>
    </w:p>
    <w:p w:rsidR="00165847" w:rsidRDefault="00165847" w:rsidP="00D4150B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</w:p>
    <w:p w:rsidR="00660518" w:rsidRPr="00F45BFB" w:rsidRDefault="00660518" w:rsidP="00D4150B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Με την ένταξη του </w:t>
      </w:r>
      <w:proofErr w:type="spellStart"/>
      <w:r w:rsidRPr="00F20BC8">
        <w:rPr>
          <w:rFonts w:ascii="Calibri" w:eastAsiaTheme="minorHAnsi" w:hAnsi="Calibri" w:cs="Times New Roman"/>
          <w:b/>
          <w:lang w:eastAsia="en-US"/>
        </w:rPr>
        <w:t>Καλλικρατικού</w:t>
      </w:r>
      <w:proofErr w:type="spellEnd"/>
      <w:r w:rsidRPr="00F20BC8">
        <w:rPr>
          <w:rFonts w:ascii="Calibri" w:eastAsiaTheme="minorHAnsi" w:hAnsi="Calibri" w:cs="Times New Roman"/>
          <w:b/>
          <w:lang w:eastAsia="en-US"/>
        </w:rPr>
        <w:t xml:space="preserve"> Δήμου </w:t>
      </w:r>
      <w:proofErr w:type="spellStart"/>
      <w:r w:rsidRPr="00F20BC8">
        <w:rPr>
          <w:rFonts w:ascii="Calibri" w:eastAsiaTheme="minorHAnsi" w:hAnsi="Calibri" w:cs="Times New Roman"/>
          <w:b/>
          <w:lang w:eastAsia="en-US"/>
        </w:rPr>
        <w:t>Λαμιέων</w:t>
      </w:r>
      <w:proofErr w:type="spellEnd"/>
      <w:r w:rsidRPr="00660518">
        <w:rPr>
          <w:rFonts w:ascii="Calibri,Bold" w:hAnsi="Calibri,Bold" w:cs="Calibri,Bold"/>
          <w:b/>
          <w:bCs/>
        </w:rPr>
        <w:t xml:space="preserve"> </w:t>
      </w:r>
      <w:r w:rsidRPr="00F45BFB">
        <w:rPr>
          <w:rFonts w:ascii="Calibri" w:eastAsiaTheme="minorHAnsi" w:hAnsi="Calibri" w:cs="Times New Roman"/>
          <w:lang w:eastAsia="en-US"/>
        </w:rPr>
        <w:t>της Περιφερειακής Ενότητας Φθιώτιδος</w:t>
      </w:r>
      <w:r w:rsidR="00F45BFB" w:rsidRPr="00F45BFB">
        <w:rPr>
          <w:rFonts w:ascii="Calibri" w:eastAsiaTheme="minorHAnsi" w:hAnsi="Calibri" w:cs="Times New Roman"/>
          <w:lang w:eastAsia="en-US"/>
        </w:rPr>
        <w:t>,</w:t>
      </w:r>
      <w:r w:rsidR="00F45BFB">
        <w:rPr>
          <w:rFonts w:ascii="Calibri" w:eastAsiaTheme="minorHAnsi" w:hAnsi="Calibri" w:cs="Times New Roman"/>
          <w:lang w:eastAsia="en-US"/>
        </w:rPr>
        <w:t xml:space="preserve"> </w:t>
      </w:r>
      <w:r w:rsidR="00F45BFB" w:rsidRPr="00F45BFB">
        <w:rPr>
          <w:rFonts w:ascii="Calibri" w:eastAsiaTheme="minorHAnsi" w:hAnsi="Calibri" w:cs="Times New Roman"/>
          <w:b/>
          <w:lang w:eastAsia="en-US"/>
        </w:rPr>
        <w:t>62.685</w:t>
      </w:r>
      <w:r w:rsidRPr="00F45BFB">
        <w:rPr>
          <w:rFonts w:ascii="Calibri" w:eastAsiaTheme="minorHAnsi" w:hAnsi="Calibri" w:cs="Times New Roman"/>
          <w:b/>
          <w:lang w:eastAsia="en-US"/>
        </w:rPr>
        <w:t xml:space="preserve"> ιδιοκτησίες</w:t>
      </w:r>
      <w:r w:rsidRPr="00F45BFB">
        <w:rPr>
          <w:rFonts w:ascii="Calibri" w:eastAsiaTheme="minorHAnsi" w:hAnsi="Calibri" w:cs="Times New Roman"/>
          <w:lang w:eastAsia="en-US"/>
        </w:rPr>
        <w:t xml:space="preserve"> και</w:t>
      </w:r>
      <w:r w:rsidR="00F45BFB" w:rsidRPr="00F45BFB">
        <w:rPr>
          <w:rFonts w:ascii="Calibri" w:eastAsiaTheme="minorHAnsi" w:hAnsi="Calibri" w:cs="Times New Roman"/>
          <w:lang w:eastAsia="en-US"/>
        </w:rPr>
        <w:t xml:space="preserve"> </w:t>
      </w:r>
      <w:r w:rsidR="00F45BFB" w:rsidRPr="00F45BFB">
        <w:rPr>
          <w:rFonts w:ascii="Calibri" w:eastAsiaTheme="minorHAnsi" w:hAnsi="Calibri" w:cs="Times New Roman"/>
          <w:b/>
          <w:lang w:eastAsia="en-US"/>
        </w:rPr>
        <w:t>127.758</w:t>
      </w:r>
      <w:r w:rsidRPr="00F45BFB">
        <w:rPr>
          <w:rFonts w:ascii="Calibri" w:eastAsiaTheme="minorHAnsi" w:hAnsi="Calibri" w:cs="Times New Roman"/>
          <w:b/>
          <w:lang w:eastAsia="en-US"/>
        </w:rPr>
        <w:t xml:space="preserve"> δικαιώματα</w:t>
      </w:r>
      <w:r w:rsidRPr="00F45BFB">
        <w:rPr>
          <w:rFonts w:ascii="Calibri" w:eastAsiaTheme="minorHAnsi" w:hAnsi="Calibri" w:cs="Times New Roman"/>
          <w:lang w:eastAsia="en-US"/>
        </w:rPr>
        <w:t xml:space="preserve"> περιέρχονται σε καθεστώς λειτουργίας </w:t>
      </w:r>
      <w:r w:rsidRPr="00AC3808">
        <w:rPr>
          <w:rFonts w:ascii="Calibri" w:eastAsiaTheme="minorHAnsi" w:hAnsi="Calibri" w:cs="Times New Roman"/>
          <w:lang w:eastAsia="en-US"/>
        </w:rPr>
        <w:t xml:space="preserve">του </w:t>
      </w:r>
      <w:r w:rsidRPr="005B7D8B">
        <w:rPr>
          <w:rFonts w:ascii="Calibri" w:eastAsiaTheme="minorHAnsi" w:hAnsi="Calibri" w:cs="Times New Roman"/>
          <w:lang w:eastAsia="en-US"/>
        </w:rPr>
        <w:t>Κτηματολογίου</w:t>
      </w:r>
      <w:r>
        <w:rPr>
          <w:rFonts w:ascii="Calibri" w:eastAsiaTheme="minorHAnsi" w:hAnsi="Calibri" w:cs="Times New Roman"/>
          <w:lang w:eastAsia="en-US"/>
        </w:rPr>
        <w:t xml:space="preserve">, και αντίστοιχα </w:t>
      </w:r>
      <w:r w:rsidR="00F45BFB" w:rsidRPr="00F45BFB">
        <w:rPr>
          <w:rFonts w:ascii="Calibri" w:eastAsiaTheme="minorHAnsi" w:hAnsi="Calibri" w:cs="Times New Roman"/>
          <w:b/>
          <w:lang w:eastAsia="en-US"/>
        </w:rPr>
        <w:t>39.255</w:t>
      </w:r>
      <w:r w:rsidRPr="00F45BFB">
        <w:rPr>
          <w:rFonts w:ascii="Calibri" w:eastAsiaTheme="minorHAnsi" w:hAnsi="Calibri" w:cs="Times New Roman"/>
          <w:b/>
          <w:lang w:eastAsia="en-US"/>
        </w:rPr>
        <w:t xml:space="preserve"> ιδιοκτησίες</w:t>
      </w:r>
      <w:r w:rsidRPr="00F45BFB">
        <w:rPr>
          <w:rFonts w:ascii="Calibri" w:eastAsiaTheme="minorHAnsi" w:hAnsi="Calibri" w:cs="Times New Roman"/>
          <w:lang w:eastAsia="en-US"/>
        </w:rPr>
        <w:t xml:space="preserve"> και</w:t>
      </w:r>
      <w:r w:rsidR="00F45BFB" w:rsidRPr="00F45BFB">
        <w:rPr>
          <w:rFonts w:ascii="Calibri" w:eastAsiaTheme="minorHAnsi" w:hAnsi="Calibri" w:cs="Times New Roman"/>
          <w:lang w:eastAsia="en-US"/>
        </w:rPr>
        <w:t xml:space="preserve"> </w:t>
      </w:r>
      <w:r w:rsidR="00F45BFB" w:rsidRPr="00F45BFB">
        <w:rPr>
          <w:rFonts w:ascii="Calibri" w:eastAsiaTheme="minorHAnsi" w:hAnsi="Calibri" w:cs="Times New Roman"/>
          <w:b/>
          <w:lang w:eastAsia="en-US"/>
        </w:rPr>
        <w:t>70.033</w:t>
      </w:r>
      <w:r w:rsidRPr="00F45BFB">
        <w:rPr>
          <w:rFonts w:ascii="Calibri" w:eastAsiaTheme="minorHAnsi" w:hAnsi="Calibri" w:cs="Times New Roman"/>
          <w:b/>
          <w:lang w:eastAsia="en-US"/>
        </w:rPr>
        <w:t xml:space="preserve"> δικαιώματα</w:t>
      </w:r>
      <w:r w:rsidRPr="00F45BFB">
        <w:rPr>
          <w:rFonts w:ascii="Calibri" w:eastAsiaTheme="minorHAnsi" w:hAnsi="Calibri" w:cs="Times New Roman"/>
          <w:lang w:eastAsia="en-US"/>
        </w:rPr>
        <w:t xml:space="preserve"> του </w:t>
      </w:r>
      <w:proofErr w:type="spellStart"/>
      <w:r w:rsidRPr="00F20BC8">
        <w:rPr>
          <w:rFonts w:ascii="Calibri" w:eastAsiaTheme="minorHAnsi" w:hAnsi="Calibri" w:cs="Times New Roman"/>
          <w:b/>
          <w:lang w:eastAsia="en-US"/>
        </w:rPr>
        <w:t>Καλλικρατικού</w:t>
      </w:r>
      <w:proofErr w:type="spellEnd"/>
      <w:r w:rsidRPr="00F20BC8">
        <w:rPr>
          <w:rFonts w:ascii="Calibri" w:eastAsiaTheme="minorHAnsi" w:hAnsi="Calibri" w:cs="Times New Roman"/>
          <w:b/>
          <w:lang w:eastAsia="en-US"/>
        </w:rPr>
        <w:t xml:space="preserve"> Δήμου </w:t>
      </w:r>
      <w:proofErr w:type="spellStart"/>
      <w:r w:rsidRPr="00F20BC8">
        <w:rPr>
          <w:rFonts w:ascii="Calibri" w:eastAsiaTheme="minorHAnsi" w:hAnsi="Calibri" w:cs="Times New Roman"/>
          <w:b/>
          <w:lang w:eastAsia="en-US"/>
        </w:rPr>
        <w:t>Λεβαδέων</w:t>
      </w:r>
      <w:proofErr w:type="spellEnd"/>
      <w:r w:rsidRPr="00660518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 xml:space="preserve">Περιφερειακής Ενότητας </w:t>
      </w:r>
      <w:r w:rsidRPr="00F45BFB">
        <w:rPr>
          <w:rFonts w:ascii="Calibri" w:eastAsiaTheme="minorHAnsi" w:hAnsi="Calibri" w:cs="Times New Roman"/>
          <w:lang w:eastAsia="en-US"/>
        </w:rPr>
        <w:t>Βοιωτίας.</w:t>
      </w:r>
    </w:p>
    <w:p w:rsidR="00660518" w:rsidRDefault="00660518" w:rsidP="00D4150B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</w:p>
    <w:p w:rsidR="00660518" w:rsidRPr="00590100" w:rsidRDefault="00660518" w:rsidP="00D4150B">
      <w:pPr>
        <w:shd w:val="clear" w:color="auto" w:fill="FFFFFF"/>
        <w:spacing w:line="240" w:lineRule="auto"/>
        <w:contextualSpacing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>Το Ελληνικό Κτηματολόγιο προχωράει ψηφιακ</w:t>
      </w:r>
      <w:r w:rsidR="00D4150B">
        <w:rPr>
          <w:rFonts w:asciiTheme="majorHAnsi" w:eastAsia="Calibri" w:hAnsiTheme="majorHAnsi" w:cs="Times New Roman"/>
          <w:color w:val="000000"/>
        </w:rPr>
        <w:t>ά ώστε να αποτελεί μία</w:t>
      </w:r>
      <w:r w:rsidRPr="00AB768D">
        <w:rPr>
          <w:rFonts w:asciiTheme="majorHAnsi" w:eastAsia="Calibri" w:hAnsiTheme="majorHAnsi" w:cs="Times New Roman"/>
          <w:color w:val="000000"/>
        </w:rPr>
        <w:t xml:space="preserve"> σύγχρονη δομή που ανταποκρίν</w:t>
      </w:r>
      <w:r w:rsidR="00D4150B">
        <w:rPr>
          <w:rFonts w:asciiTheme="majorHAnsi" w:eastAsia="Calibri" w:hAnsiTheme="majorHAnsi" w:cs="Times New Roman"/>
          <w:color w:val="000000"/>
        </w:rPr>
        <w:t xml:space="preserve">εται </w:t>
      </w:r>
      <w:r>
        <w:rPr>
          <w:rFonts w:asciiTheme="majorHAnsi" w:eastAsia="Calibri" w:hAnsiTheme="majorHAnsi" w:cs="Times New Roman"/>
          <w:color w:val="000000"/>
        </w:rPr>
        <w:t>πλήρως στην ψηφιακή εποχή. Τ</w:t>
      </w:r>
      <w:r w:rsidRPr="00590100">
        <w:rPr>
          <w:rFonts w:asciiTheme="majorHAnsi" w:eastAsia="Calibri" w:hAnsiTheme="majorHAnsi" w:cs="Times New Roman"/>
          <w:color w:val="000000"/>
        </w:rPr>
        <w:t>ο σύνολο των παρεχόμενων υπηρεσιών</w:t>
      </w:r>
      <w:r w:rsidR="00D4150B">
        <w:rPr>
          <w:rFonts w:asciiTheme="majorHAnsi" w:eastAsia="Calibri" w:hAnsiTheme="majorHAnsi" w:cs="Times New Roman"/>
          <w:color w:val="000000"/>
        </w:rPr>
        <w:t xml:space="preserve"> πραγματοποιείται πλέον </w:t>
      </w:r>
      <w:r w:rsidRPr="00590100">
        <w:rPr>
          <w:rFonts w:asciiTheme="majorHAnsi" w:eastAsia="Calibri" w:hAnsiTheme="majorHAnsi" w:cs="Times New Roman"/>
          <w:color w:val="000000"/>
        </w:rPr>
        <w:t>μέσω του</w:t>
      </w:r>
      <w:r w:rsidR="00F45BFB" w:rsidRPr="00F45BFB">
        <w:rPr>
          <w:rFonts w:asciiTheme="majorHAnsi" w:eastAsia="Calibri" w:hAnsiTheme="majorHAnsi" w:cs="Times New Roman"/>
          <w:b/>
          <w:color w:val="000000"/>
        </w:rPr>
        <w:t xml:space="preserve"> </w:t>
      </w:r>
      <w:r w:rsidR="00F45BFB">
        <w:rPr>
          <w:rFonts w:asciiTheme="majorHAnsi" w:eastAsia="Calibri" w:hAnsiTheme="majorHAnsi" w:cs="Times New Roman"/>
          <w:b/>
          <w:color w:val="000000"/>
        </w:rPr>
        <w:t>ktimatologio.</w:t>
      </w:r>
      <w:r w:rsidR="00F45BFB" w:rsidRPr="00590100">
        <w:rPr>
          <w:rFonts w:asciiTheme="majorHAnsi" w:eastAsia="Calibri" w:hAnsiTheme="majorHAnsi" w:cs="Times New Roman"/>
          <w:b/>
          <w:color w:val="000000"/>
        </w:rPr>
        <w:t>gr</w:t>
      </w:r>
      <w:r w:rsidR="00F45BFB">
        <w:rPr>
          <w:rFonts w:asciiTheme="majorHAnsi" w:eastAsia="Calibri" w:hAnsiTheme="majorHAnsi" w:cs="Times New Roman"/>
          <w:color w:val="000000"/>
        </w:rPr>
        <w:t xml:space="preserve"> και</w:t>
      </w:r>
      <w:r w:rsidRPr="00590100">
        <w:rPr>
          <w:rFonts w:asciiTheme="majorHAnsi" w:eastAsia="Calibri" w:hAnsiTheme="majorHAnsi" w:cs="Times New Roman"/>
          <w:color w:val="000000"/>
        </w:rPr>
        <w:t> </w:t>
      </w:r>
      <w:r w:rsidRPr="00590100">
        <w:rPr>
          <w:rFonts w:asciiTheme="majorHAnsi" w:eastAsia="Calibri" w:hAnsiTheme="majorHAnsi" w:cs="Times New Roman"/>
          <w:b/>
          <w:color w:val="000000"/>
        </w:rPr>
        <w:t>ktimatologio.gov.gr</w:t>
      </w:r>
      <w:r w:rsidR="00D4150B">
        <w:rPr>
          <w:rFonts w:asciiTheme="majorHAnsi" w:eastAsia="Calibri" w:hAnsiTheme="majorHAnsi" w:cs="Times New Roman"/>
          <w:color w:val="000000"/>
        </w:rPr>
        <w:t xml:space="preserve">, </w:t>
      </w:r>
      <w:r w:rsidRPr="00590100">
        <w:rPr>
          <w:rFonts w:asciiTheme="majorHAnsi" w:eastAsia="Calibri" w:hAnsiTheme="majorHAnsi" w:cs="Times New Roman"/>
          <w:color w:val="000000"/>
        </w:rPr>
        <w:t xml:space="preserve">μειώνοντας τη γραφειοκρατία και ελαχιστοποιώντας το χρόνο των συναλλαγών, ώστε </w:t>
      </w:r>
      <w:r>
        <w:rPr>
          <w:rFonts w:asciiTheme="majorHAnsi" w:eastAsia="Calibri" w:hAnsiTheme="majorHAnsi" w:cs="Times New Roman"/>
          <w:color w:val="000000"/>
        </w:rPr>
        <w:t xml:space="preserve">οι πολίτες και </w:t>
      </w:r>
      <w:r w:rsidRPr="00AB768D">
        <w:rPr>
          <w:rFonts w:asciiTheme="majorHAnsi" w:eastAsia="Calibri" w:hAnsiTheme="majorHAnsi" w:cs="Times New Roman"/>
          <w:color w:val="000000"/>
        </w:rPr>
        <w:t>επαγγελματίες διευκολύνονται στις συναλλαγές τους, οι ουρές εξαλείφονται και οι μεταβ</w:t>
      </w:r>
      <w:r>
        <w:rPr>
          <w:rFonts w:asciiTheme="majorHAnsi" w:eastAsia="Calibri" w:hAnsiTheme="majorHAnsi" w:cs="Times New Roman"/>
          <w:color w:val="000000"/>
        </w:rPr>
        <w:t xml:space="preserve">ιβάσεις ακινήτων επιταχύνονται. </w:t>
      </w:r>
      <w:r w:rsidRPr="00590100">
        <w:rPr>
          <w:rFonts w:asciiTheme="majorHAnsi" w:eastAsia="Calibri" w:hAnsiTheme="majorHAnsi" w:cs="Times New Roman"/>
          <w:color w:val="000000"/>
        </w:rPr>
        <w:t xml:space="preserve">Για φυσικά πρόσωπα που υποβάλλουν </w:t>
      </w:r>
      <w:proofErr w:type="spellStart"/>
      <w:r w:rsidRPr="00590100">
        <w:rPr>
          <w:rFonts w:asciiTheme="majorHAnsi" w:eastAsia="Calibri" w:hAnsiTheme="majorHAnsi" w:cs="Times New Roman"/>
          <w:color w:val="000000"/>
        </w:rPr>
        <w:t>εγγραπτέα</w:t>
      </w:r>
      <w:proofErr w:type="spellEnd"/>
      <w:r w:rsidRPr="00590100">
        <w:rPr>
          <w:rFonts w:asciiTheme="majorHAnsi" w:eastAsia="Calibri" w:hAnsiTheme="majorHAnsi" w:cs="Times New Roman"/>
          <w:color w:val="000000"/>
        </w:rPr>
        <w:t xml:space="preserve"> πράξη για </w:t>
      </w:r>
      <w:proofErr w:type="spellStart"/>
      <w:r w:rsidRPr="00590100">
        <w:rPr>
          <w:rFonts w:asciiTheme="majorHAnsi" w:eastAsia="Calibri" w:hAnsiTheme="majorHAnsi" w:cs="Times New Roman"/>
          <w:color w:val="000000"/>
        </w:rPr>
        <w:t>κτηματογραφημένα</w:t>
      </w:r>
      <w:proofErr w:type="spellEnd"/>
      <w:r w:rsidRPr="00590100">
        <w:rPr>
          <w:rFonts w:asciiTheme="majorHAnsi" w:eastAsia="Calibri" w:hAnsiTheme="majorHAnsi" w:cs="Times New Roman"/>
          <w:color w:val="000000"/>
        </w:rPr>
        <w:t xml:space="preserve"> ακίνητα συστήνουμε τη χρήση του ψηφιακού φακέλου μεταβίβασης ακινήτου από το συμβολαιογράφο τους (https://akinita.gov.gr), μέσω του οποίου η διαδικασία νομικού ελέγχου ολοκληρώνεται σε μία εργάσιμη ημέρα.</w:t>
      </w:r>
    </w:p>
    <w:p w:rsidR="00165847" w:rsidRDefault="00165847" w:rsidP="00D4150B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Calibri" w:hAnsiTheme="majorHAnsi" w:cs="Times New Roman"/>
          <w:color w:val="000000"/>
        </w:rPr>
      </w:pPr>
    </w:p>
    <w:p w:rsidR="00307E71" w:rsidRDefault="00307E71" w:rsidP="00D4150B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>Τι πρέπει να γνωρίζουν οι πολίτες και οι επαγγελματίες:</w:t>
      </w:r>
    </w:p>
    <w:p w:rsidR="002279A3" w:rsidRDefault="002279A3" w:rsidP="00D4150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/>
          <w:b/>
          <w:iCs/>
          <w:color w:val="000000"/>
        </w:rPr>
        <w:t>υποβολή αιτήσεων για την εγγραφή συμβολαιογραφικών πράξεων</w:t>
      </w:r>
      <w:r w:rsidRPr="008B0B2B">
        <w:rPr>
          <w:rFonts w:asciiTheme="majorHAnsi" w:eastAsia="Times New Roman" w:hAnsiTheme="majorHAnsi"/>
          <w:iCs/>
          <w:color w:val="000000"/>
        </w:rPr>
        <w:t xml:space="preserve">, καθώς 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αιτήσεων για τη διόρθωση προδήλων σφαλμάτων</w:t>
      </w:r>
      <w:r w:rsidRPr="008B0B2B">
        <w:rPr>
          <w:rFonts w:asciiTheme="majorHAnsi" w:eastAsia="Times New Roman" w:hAnsiTheme="majorHAnsi"/>
          <w:iCs/>
          <w:color w:val="000000"/>
        </w:rPr>
        <w:t xml:space="preserve"> από πολίτες και επαγγελματίες πραγματοποιούνται 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/>
          <w:iCs/>
          <w:color w:val="000000"/>
        </w:rPr>
        <w:t>.</w:t>
      </w:r>
    </w:p>
    <w:p w:rsidR="002279A3" w:rsidRPr="008B0B2B" w:rsidRDefault="002279A3" w:rsidP="00D4150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υποβολή αιτήσεων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και συνυποβαλλόμενων εγγράφων για την εγγραφή πράξεων που περιέχονται σε έγγραφα που συντάσσουν ή διακινούν οι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δικαστικοί επιμελητές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και για τα οποία προβλέπεται νόμιμη προδικασία επίδοσης, πραγματοποιείται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μόνο </w:t>
      </w:r>
      <w:r w:rsidRPr="00444B45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 w:cs="Arial"/>
          <w:iCs/>
          <w:color w:val="000000"/>
        </w:rPr>
        <w:t>. </w:t>
      </w:r>
    </w:p>
    <w:p w:rsidR="002279A3" w:rsidRPr="008B0B2B" w:rsidRDefault="002279A3" w:rsidP="00D4150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έρευνα των επαγγελματιών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στην κτηματολογική βάση γίνεται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 w:cs="Arial"/>
          <w:iCs/>
          <w:color w:val="000000"/>
        </w:rPr>
        <w:t>. </w:t>
      </w:r>
    </w:p>
    <w:p w:rsidR="002279A3" w:rsidRPr="008B0B2B" w:rsidRDefault="002279A3" w:rsidP="00D4150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/>
          <w:b/>
          <w:iCs/>
          <w:color w:val="000000"/>
        </w:rPr>
        <w:t xml:space="preserve">υποβολή αιτήσεων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εξωδικαστικών διορθώσεων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</w:t>
      </w:r>
      <w:r w:rsidRPr="008B0B2B">
        <w:rPr>
          <w:rFonts w:asciiTheme="majorHAnsi" w:eastAsia="Times New Roman" w:hAnsiTheme="majorHAnsi"/>
          <w:iCs/>
          <w:color w:val="000000"/>
        </w:rPr>
        <w:t>των αρχικών εγγραφών (άρθρο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6 παρ. 4 του ν. 2664/1998</w:t>
      </w:r>
      <w:r w:rsidRPr="008B0B2B">
        <w:rPr>
          <w:rFonts w:asciiTheme="majorHAnsi" w:eastAsia="Times New Roman" w:hAnsiTheme="majorHAnsi"/>
          <w:iCs/>
          <w:color w:val="000000"/>
        </w:rPr>
        <w:t xml:space="preserve">) </w:t>
      </w:r>
      <w:r w:rsidRPr="008B0B2B">
        <w:rPr>
          <w:rFonts w:asciiTheme="majorHAnsi" w:eastAsia="Times New Roman" w:hAnsiTheme="majorHAnsi" w:cs="Arial"/>
          <w:iCs/>
          <w:color w:val="000000"/>
        </w:rPr>
        <w:t>πραγματοποιείται 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>
        <w:rPr>
          <w:rFonts w:asciiTheme="majorHAnsi" w:eastAsia="Times New Roman" w:hAnsiTheme="majorHAnsi"/>
          <w:b/>
          <w:iCs/>
          <w:color w:val="000000"/>
        </w:rPr>
        <w:t>.</w:t>
      </w:r>
      <w:r w:rsidRPr="008B0B2B">
        <w:rPr>
          <w:rFonts w:asciiTheme="majorHAnsi" w:eastAsia="Times New Roman" w:hAnsiTheme="majorHAnsi" w:cs="Arial"/>
          <w:iCs/>
          <w:color w:val="000000"/>
        </w:rPr>
        <w:t> </w:t>
      </w:r>
    </w:p>
    <w:p w:rsidR="002279A3" w:rsidRPr="008B0B2B" w:rsidRDefault="002279A3" w:rsidP="00D4150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Οι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αιτήσεις για την έκδοση πιστοποιητικών/αντιγράφων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(π.χ. αντίγραφο κτηματολογικού φύλλου κ.λπ.) υποβάλλονται και παραλαμβάνονται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μόνο </w:t>
      </w:r>
      <w:r w:rsidRPr="008B0B2B">
        <w:rPr>
          <w:rFonts w:asciiTheme="majorHAnsi" w:eastAsia="Times New Roman" w:hAnsiTheme="majorHAnsi"/>
          <w:b/>
          <w:iCs/>
          <w:color w:val="000000"/>
        </w:rPr>
        <w:t xml:space="preserve">ψηφιακά </w:t>
      </w:r>
      <w:r w:rsidRPr="008B0B2B">
        <w:rPr>
          <w:rFonts w:asciiTheme="majorHAnsi" w:eastAsia="Times New Roman" w:hAnsiTheme="majorHAnsi"/>
          <w:iCs/>
          <w:color w:val="000000"/>
        </w:rPr>
        <w:t>(7/24)</w:t>
      </w:r>
      <w:r w:rsidRPr="008B0B2B">
        <w:rPr>
          <w:rFonts w:asciiTheme="majorHAnsi" w:eastAsia="Times New Roman" w:hAnsiTheme="majorHAnsi" w:cs="Arial"/>
          <w:iCs/>
          <w:color w:val="000000"/>
        </w:rPr>
        <w:t>.</w:t>
      </w:r>
    </w:p>
    <w:p w:rsidR="002279A3" w:rsidRPr="006A2A22" w:rsidRDefault="002279A3" w:rsidP="00D4150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78"/>
        <w:jc w:val="both"/>
        <w:rPr>
          <w:rFonts w:asciiTheme="majorHAnsi" w:eastAsia="Times New Roman" w:hAnsiTheme="majorHAnsi"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Το πρωτόκολλο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είναι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αποκλειστικά ηλεκτρονικό.</w:t>
      </w:r>
    </w:p>
    <w:p w:rsidR="002279A3" w:rsidRPr="006A2A22" w:rsidRDefault="002279A3" w:rsidP="00D4150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Τα </w:t>
      </w:r>
      <w:proofErr w:type="spellStart"/>
      <w:r w:rsidRPr="006A2A22">
        <w:rPr>
          <w:rFonts w:asciiTheme="majorHAnsi" w:eastAsia="Times New Roman" w:hAnsiTheme="majorHAnsi"/>
          <w:b/>
          <w:bCs/>
          <w:iCs/>
          <w:color w:val="000000"/>
        </w:rPr>
        <w:t>μεγαρόσημα</w:t>
      </w:r>
      <w:proofErr w:type="spellEnd"/>
      <w:r>
        <w:rPr>
          <w:rFonts w:asciiTheme="majorHAnsi" w:eastAsia="Times New Roman" w:hAnsiTheme="majorHAnsi"/>
          <w:iCs/>
          <w:color w:val="000000"/>
        </w:rPr>
        <w:t xml:space="preserve"> στα πιστοποιητικά και τις </w:t>
      </w:r>
      <w:r w:rsidRPr="006A2A22">
        <w:rPr>
          <w:rFonts w:asciiTheme="majorHAnsi" w:eastAsia="Times New Roman" w:hAnsiTheme="majorHAnsi"/>
          <w:iCs/>
          <w:color w:val="000000"/>
        </w:rPr>
        <w:t xml:space="preserve">αιτήσεις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καταργούνται.</w:t>
      </w:r>
    </w:p>
    <w:p w:rsidR="002279A3" w:rsidRPr="006A2A22" w:rsidRDefault="002279A3" w:rsidP="00D4150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Οι πληρωμές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γίνονται υποχρεωτικά είτε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ηλεκτρονικά </w:t>
      </w:r>
      <w:r w:rsidRPr="006A2A22">
        <w:rPr>
          <w:rFonts w:asciiTheme="majorHAnsi" w:eastAsia="Times New Roman" w:hAnsiTheme="majorHAnsi"/>
          <w:iCs/>
          <w:color w:val="000000"/>
        </w:rPr>
        <w:t xml:space="preserve">είτε μέσω </w:t>
      </w:r>
      <w:r w:rsidRPr="006A2A22">
        <w:rPr>
          <w:rFonts w:asciiTheme="majorHAnsi" w:eastAsia="Times New Roman" w:hAnsiTheme="majorHAnsi"/>
          <w:b/>
          <w:bCs/>
          <w:iCs/>
          <w:color w:val="000000"/>
          <w:lang w:val="en-US"/>
        </w:rPr>
        <w:t>POS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.</w:t>
      </w:r>
    </w:p>
    <w:p w:rsidR="002279A3" w:rsidRDefault="002279A3" w:rsidP="002279A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Οι επιστροφές </w:t>
      </w:r>
      <w:proofErr w:type="spellStart"/>
      <w:r w:rsidRPr="006A2A22">
        <w:rPr>
          <w:rFonts w:asciiTheme="majorHAnsi" w:eastAsia="Times New Roman" w:hAnsiTheme="majorHAnsi"/>
          <w:b/>
          <w:bCs/>
          <w:iCs/>
          <w:color w:val="000000"/>
        </w:rPr>
        <w:t>αχρεωστήτως</w:t>
      </w:r>
      <w:proofErr w:type="spellEnd"/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 καταβληθέντων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κατατίθενται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ηλεκτρονικά. </w:t>
      </w:r>
    </w:p>
    <w:p w:rsidR="00307E71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307E71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660518" w:rsidRDefault="00165847" w:rsidP="00660518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b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Η ψηφιακή εποχή του Κτηματολογίου είναι εδώ!</w:t>
      </w:r>
      <w:r w:rsidR="00660518" w:rsidRPr="00660518">
        <w:rPr>
          <w:rFonts w:asciiTheme="majorHAnsi" w:eastAsia="Calibri" w:hAnsiTheme="majorHAnsi" w:cs="Times New Roman"/>
          <w:b/>
          <w:color w:val="000000"/>
        </w:rPr>
        <w:t xml:space="preserve"> </w:t>
      </w:r>
    </w:p>
    <w:p w:rsidR="00660518" w:rsidRDefault="00660518" w:rsidP="00660518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b/>
          <w:color w:val="000000"/>
        </w:rPr>
      </w:pPr>
    </w:p>
    <w:p w:rsidR="00660518" w:rsidRPr="00F20BC8" w:rsidRDefault="00F45BFB" w:rsidP="00660518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b/>
          <w:color w:val="000000"/>
        </w:rPr>
      </w:pPr>
      <w:r w:rsidRPr="00F20BC8">
        <w:rPr>
          <w:rFonts w:asciiTheme="majorHAnsi" w:eastAsia="Calibri" w:hAnsiTheme="majorHAnsi" w:cs="Times New Roman"/>
          <w:b/>
          <w:color w:val="000000"/>
        </w:rPr>
        <w:t>ΚΤΗΜΑΤΟΛΟΓΙΚΟ ΓΡΑΦΕΙΟ ΣΤΕΡΕΑΣ ΕΛΛΑΔΑΣ</w:t>
      </w:r>
    </w:p>
    <w:p w:rsidR="00660518" w:rsidRPr="00F20BC8" w:rsidRDefault="009F0C30" w:rsidP="00660518">
      <w:pPr>
        <w:shd w:val="clear" w:color="auto" w:fill="FFFFFF"/>
        <w:contextualSpacing/>
        <w:jc w:val="center"/>
        <w:rPr>
          <w:rFonts w:asciiTheme="majorHAnsi" w:eastAsia="Times New Roman" w:hAnsiTheme="majorHAnsi"/>
          <w:iCs/>
          <w:color w:val="000000"/>
        </w:rPr>
      </w:pPr>
      <w:r w:rsidRPr="00F20BC8">
        <w:rPr>
          <w:rFonts w:asciiTheme="majorHAnsi" w:eastAsia="Times New Roman" w:hAnsiTheme="majorHAnsi"/>
          <w:iCs/>
          <w:color w:val="000000"/>
        </w:rPr>
        <w:t>Διεύθυνση: Βύρωνος 8, ΤΚ 35132, Λαμία</w:t>
      </w:r>
    </w:p>
    <w:p w:rsidR="00660518" w:rsidRPr="00F20BC8" w:rsidRDefault="009F0C30" w:rsidP="00660518">
      <w:pPr>
        <w:shd w:val="clear" w:color="auto" w:fill="FFFFFF"/>
        <w:contextualSpacing/>
        <w:jc w:val="center"/>
        <w:rPr>
          <w:rFonts w:asciiTheme="majorHAnsi" w:eastAsia="Times New Roman" w:hAnsiTheme="majorHAnsi"/>
          <w:iCs/>
          <w:color w:val="000000"/>
        </w:rPr>
      </w:pPr>
      <w:r w:rsidRPr="00F20BC8">
        <w:rPr>
          <w:rFonts w:asciiTheme="majorHAnsi" w:eastAsia="Times New Roman" w:hAnsiTheme="majorHAnsi"/>
          <w:iCs/>
          <w:color w:val="000000"/>
        </w:rPr>
        <w:t>Τηλέφωνο: 22310-31852</w:t>
      </w:r>
    </w:p>
    <w:p w:rsidR="00AB768D" w:rsidRDefault="009F0C30" w:rsidP="00F20BC8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iCs/>
          <w:color w:val="000000"/>
          <w:sz w:val="22"/>
          <w:szCs w:val="22"/>
        </w:rPr>
      </w:pPr>
      <w:r w:rsidRPr="00F20BC8">
        <w:rPr>
          <w:rFonts w:asciiTheme="majorHAnsi" w:hAnsiTheme="majorHAnsi" w:cs="Arial"/>
          <w:iCs/>
          <w:color w:val="000000"/>
          <w:sz w:val="22"/>
          <w:szCs w:val="22"/>
        </w:rPr>
        <w:t xml:space="preserve">Email: </w:t>
      </w:r>
      <w:hyperlink r:id="rId8" w:history="1">
        <w:r w:rsidR="00F20BC8" w:rsidRPr="00337F95">
          <w:rPr>
            <w:rStyle w:val="Hyperlink"/>
            <w:rFonts w:asciiTheme="majorHAnsi" w:hAnsiTheme="majorHAnsi" w:cs="Arial"/>
            <w:iCs/>
            <w:sz w:val="22"/>
            <w:szCs w:val="22"/>
          </w:rPr>
          <w:t>kgste@ktimatologio.gr</w:t>
        </w:r>
      </w:hyperlink>
    </w:p>
    <w:p w:rsidR="00F20BC8" w:rsidRPr="00F20BC8" w:rsidRDefault="00F20BC8" w:rsidP="00F20BC8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iCs/>
          <w:color w:val="000000"/>
          <w:sz w:val="22"/>
          <w:szCs w:val="22"/>
        </w:rPr>
      </w:pPr>
    </w:p>
    <w:p w:rsidR="00660518" w:rsidRPr="00F20BC8" w:rsidRDefault="00660518" w:rsidP="00660518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b/>
          <w:color w:val="000000"/>
        </w:rPr>
      </w:pPr>
      <w:r w:rsidRPr="00F20BC8">
        <w:rPr>
          <w:rFonts w:asciiTheme="majorHAnsi" w:eastAsia="Calibri" w:hAnsiTheme="majorHAnsi" w:cs="Times New Roman"/>
          <w:b/>
          <w:color w:val="000000"/>
        </w:rPr>
        <w:t>ΥΠΟΚΑΤΑΣΤΗΜΑ ΛΕΒΑΔΕΩΝ</w:t>
      </w:r>
    </w:p>
    <w:p w:rsidR="00660518" w:rsidRPr="00F20BC8" w:rsidRDefault="00660518" w:rsidP="00660518">
      <w:pPr>
        <w:shd w:val="clear" w:color="auto" w:fill="FFFFFF"/>
        <w:contextualSpacing/>
        <w:jc w:val="center"/>
        <w:rPr>
          <w:rFonts w:asciiTheme="majorHAnsi" w:eastAsia="Times New Roman" w:hAnsiTheme="majorHAnsi"/>
          <w:iCs/>
          <w:color w:val="000000"/>
        </w:rPr>
      </w:pPr>
      <w:r w:rsidRPr="00F20BC8">
        <w:rPr>
          <w:rFonts w:asciiTheme="majorHAnsi" w:eastAsia="Times New Roman" w:hAnsiTheme="majorHAnsi"/>
          <w:iCs/>
          <w:color w:val="000000"/>
        </w:rPr>
        <w:t xml:space="preserve">Διεύθυνση: </w:t>
      </w:r>
      <w:r w:rsidR="00F20BC8">
        <w:rPr>
          <w:rFonts w:asciiTheme="majorHAnsi" w:eastAsia="Times New Roman" w:hAnsiTheme="majorHAnsi"/>
          <w:iCs/>
          <w:color w:val="000000"/>
        </w:rPr>
        <w:t>Γ. Σεφέρη 3, ΤΚ 32301, Λειβαδιά</w:t>
      </w:r>
    </w:p>
    <w:p w:rsidR="00660518" w:rsidRPr="00F20BC8" w:rsidRDefault="00660518" w:rsidP="00660518">
      <w:pPr>
        <w:shd w:val="clear" w:color="auto" w:fill="FFFFFF"/>
        <w:contextualSpacing/>
        <w:jc w:val="center"/>
        <w:rPr>
          <w:rFonts w:asciiTheme="majorHAnsi" w:eastAsia="Times New Roman" w:hAnsiTheme="majorHAnsi"/>
          <w:iCs/>
          <w:color w:val="000000"/>
        </w:rPr>
      </w:pPr>
      <w:r w:rsidRPr="00F20BC8">
        <w:rPr>
          <w:rFonts w:asciiTheme="majorHAnsi" w:eastAsia="Times New Roman" w:hAnsiTheme="majorHAnsi"/>
          <w:iCs/>
          <w:color w:val="000000"/>
        </w:rPr>
        <w:t xml:space="preserve">Τηλέφωνο: </w:t>
      </w:r>
      <w:r w:rsidR="009F0C30" w:rsidRPr="00F20BC8">
        <w:rPr>
          <w:rFonts w:asciiTheme="majorHAnsi" w:eastAsia="Times New Roman" w:hAnsiTheme="majorHAnsi"/>
          <w:iCs/>
          <w:color w:val="000000"/>
        </w:rPr>
        <w:t>22610-29920</w:t>
      </w:r>
    </w:p>
    <w:p w:rsidR="009F0C30" w:rsidRDefault="009F0C30" w:rsidP="00F20BC8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iCs/>
          <w:color w:val="000000"/>
          <w:sz w:val="22"/>
          <w:szCs w:val="22"/>
        </w:rPr>
      </w:pPr>
      <w:r w:rsidRPr="00F20BC8">
        <w:rPr>
          <w:rFonts w:asciiTheme="majorHAnsi" w:hAnsiTheme="majorHAnsi" w:cs="Arial"/>
          <w:iCs/>
          <w:color w:val="000000"/>
          <w:sz w:val="22"/>
          <w:szCs w:val="22"/>
        </w:rPr>
        <w:t xml:space="preserve">Email: </w:t>
      </w:r>
      <w:hyperlink r:id="rId9" w:history="1">
        <w:r w:rsidR="00F20BC8" w:rsidRPr="00337F95">
          <w:rPr>
            <w:rStyle w:val="Hyperlink"/>
            <w:rFonts w:asciiTheme="majorHAnsi" w:hAnsiTheme="majorHAnsi" w:cs="Arial"/>
            <w:iCs/>
            <w:sz w:val="22"/>
            <w:szCs w:val="22"/>
          </w:rPr>
          <w:t>kgste_livadeia@ktimatologio.gr</w:t>
        </w:r>
      </w:hyperlink>
    </w:p>
    <w:p w:rsidR="00F20BC8" w:rsidRPr="00F20BC8" w:rsidRDefault="00F20BC8" w:rsidP="00F20BC8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iCs/>
          <w:color w:val="000000"/>
          <w:sz w:val="22"/>
          <w:szCs w:val="22"/>
        </w:rPr>
      </w:pPr>
    </w:p>
    <w:p w:rsidR="009F0C30" w:rsidRPr="009F0C30" w:rsidRDefault="009F0C30" w:rsidP="00660518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color w:val="000000"/>
          <w:lang w:val="en-US"/>
        </w:rPr>
      </w:pPr>
    </w:p>
    <w:p w:rsidR="00660518" w:rsidRPr="009F0C30" w:rsidRDefault="00660518" w:rsidP="002A2F94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color w:val="000000"/>
          <w:lang w:val="en-US"/>
        </w:rPr>
      </w:pPr>
    </w:p>
    <w:p w:rsidR="00660518" w:rsidRPr="009F0C30" w:rsidRDefault="00660518" w:rsidP="002A2F94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color w:val="000000"/>
          <w:lang w:val="en-US"/>
        </w:rPr>
      </w:pPr>
    </w:p>
    <w:sectPr w:rsidR="00660518" w:rsidRPr="009F0C30" w:rsidSect="001F20F4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2CE8"/>
    <w:multiLevelType w:val="multilevel"/>
    <w:tmpl w:val="F0B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779"/>
    <w:multiLevelType w:val="hybridMultilevel"/>
    <w:tmpl w:val="90605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7EBD"/>
    <w:multiLevelType w:val="hybridMultilevel"/>
    <w:tmpl w:val="E932B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0D6C"/>
    <w:multiLevelType w:val="multilevel"/>
    <w:tmpl w:val="0F4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E2869"/>
    <w:multiLevelType w:val="hybridMultilevel"/>
    <w:tmpl w:val="A68CB842"/>
    <w:lvl w:ilvl="0" w:tplc="0052B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264CA0"/>
    <w:multiLevelType w:val="hybridMultilevel"/>
    <w:tmpl w:val="BD5C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50F25"/>
    <w:multiLevelType w:val="multilevel"/>
    <w:tmpl w:val="86A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434C67"/>
    <w:multiLevelType w:val="multilevel"/>
    <w:tmpl w:val="A604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19"/>
  </w:num>
  <w:num w:numId="17">
    <w:abstractNumId w:val="3"/>
  </w:num>
  <w:num w:numId="18">
    <w:abstractNumId w:val="7"/>
  </w:num>
  <w:num w:numId="19">
    <w:abstractNumId w:val="2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230F9"/>
    <w:rsid w:val="00034AE7"/>
    <w:rsid w:val="00041539"/>
    <w:rsid w:val="0004184B"/>
    <w:rsid w:val="00042414"/>
    <w:rsid w:val="00056132"/>
    <w:rsid w:val="000618EF"/>
    <w:rsid w:val="0006634C"/>
    <w:rsid w:val="00083A28"/>
    <w:rsid w:val="0008445E"/>
    <w:rsid w:val="00091361"/>
    <w:rsid w:val="000B50DE"/>
    <w:rsid w:val="000B7B02"/>
    <w:rsid w:val="000C3C3E"/>
    <w:rsid w:val="000C4948"/>
    <w:rsid w:val="000D2684"/>
    <w:rsid w:val="000F367F"/>
    <w:rsid w:val="00106E47"/>
    <w:rsid w:val="0011756C"/>
    <w:rsid w:val="0012568B"/>
    <w:rsid w:val="0012679E"/>
    <w:rsid w:val="00165847"/>
    <w:rsid w:val="00180C15"/>
    <w:rsid w:val="00184238"/>
    <w:rsid w:val="00197AD1"/>
    <w:rsid w:val="001A2858"/>
    <w:rsid w:val="001A3859"/>
    <w:rsid w:val="001B6E51"/>
    <w:rsid w:val="001B7817"/>
    <w:rsid w:val="001D4677"/>
    <w:rsid w:val="001F20F4"/>
    <w:rsid w:val="00215D6B"/>
    <w:rsid w:val="00223F55"/>
    <w:rsid w:val="00224CA5"/>
    <w:rsid w:val="00226340"/>
    <w:rsid w:val="00226415"/>
    <w:rsid w:val="002279A3"/>
    <w:rsid w:val="002A2F94"/>
    <w:rsid w:val="002A6F2C"/>
    <w:rsid w:val="002D5080"/>
    <w:rsid w:val="0030120A"/>
    <w:rsid w:val="00307E71"/>
    <w:rsid w:val="00366EA6"/>
    <w:rsid w:val="0037145A"/>
    <w:rsid w:val="00374BE4"/>
    <w:rsid w:val="00396190"/>
    <w:rsid w:val="003C3326"/>
    <w:rsid w:val="003C3F8C"/>
    <w:rsid w:val="003D5C1C"/>
    <w:rsid w:val="003E386D"/>
    <w:rsid w:val="00404933"/>
    <w:rsid w:val="00455782"/>
    <w:rsid w:val="00464310"/>
    <w:rsid w:val="004774D5"/>
    <w:rsid w:val="00481915"/>
    <w:rsid w:val="004943C9"/>
    <w:rsid w:val="00495431"/>
    <w:rsid w:val="00495B6B"/>
    <w:rsid w:val="00496738"/>
    <w:rsid w:val="004A1F6B"/>
    <w:rsid w:val="004E4368"/>
    <w:rsid w:val="004F2D2A"/>
    <w:rsid w:val="00502C49"/>
    <w:rsid w:val="00524C76"/>
    <w:rsid w:val="00525E8E"/>
    <w:rsid w:val="00555816"/>
    <w:rsid w:val="005629BA"/>
    <w:rsid w:val="00565311"/>
    <w:rsid w:val="00580C6F"/>
    <w:rsid w:val="00586ADA"/>
    <w:rsid w:val="0059175E"/>
    <w:rsid w:val="00596BB7"/>
    <w:rsid w:val="00597C84"/>
    <w:rsid w:val="005B0B0D"/>
    <w:rsid w:val="005B7D8B"/>
    <w:rsid w:val="005E51D1"/>
    <w:rsid w:val="00617157"/>
    <w:rsid w:val="00621D5D"/>
    <w:rsid w:val="00631673"/>
    <w:rsid w:val="00660518"/>
    <w:rsid w:val="00662AB1"/>
    <w:rsid w:val="00671BFD"/>
    <w:rsid w:val="0067245A"/>
    <w:rsid w:val="006A2A22"/>
    <w:rsid w:val="006C1A5F"/>
    <w:rsid w:val="00704DF9"/>
    <w:rsid w:val="00707054"/>
    <w:rsid w:val="007078D7"/>
    <w:rsid w:val="007122F9"/>
    <w:rsid w:val="00713DF4"/>
    <w:rsid w:val="00715151"/>
    <w:rsid w:val="00727083"/>
    <w:rsid w:val="007307F3"/>
    <w:rsid w:val="007466F7"/>
    <w:rsid w:val="00747E00"/>
    <w:rsid w:val="00753C89"/>
    <w:rsid w:val="00793CED"/>
    <w:rsid w:val="0079780B"/>
    <w:rsid w:val="007E7608"/>
    <w:rsid w:val="007F2454"/>
    <w:rsid w:val="008004C0"/>
    <w:rsid w:val="00800BC7"/>
    <w:rsid w:val="008053DC"/>
    <w:rsid w:val="008157DF"/>
    <w:rsid w:val="008358A0"/>
    <w:rsid w:val="00841445"/>
    <w:rsid w:val="00855568"/>
    <w:rsid w:val="00887D8E"/>
    <w:rsid w:val="00896B0E"/>
    <w:rsid w:val="008B6AD7"/>
    <w:rsid w:val="008C506B"/>
    <w:rsid w:val="008F146F"/>
    <w:rsid w:val="00901A61"/>
    <w:rsid w:val="00916F15"/>
    <w:rsid w:val="0092243B"/>
    <w:rsid w:val="009351E6"/>
    <w:rsid w:val="0094437D"/>
    <w:rsid w:val="009476BC"/>
    <w:rsid w:val="009626FF"/>
    <w:rsid w:val="00962A6C"/>
    <w:rsid w:val="00991C5E"/>
    <w:rsid w:val="009921B7"/>
    <w:rsid w:val="009A68EC"/>
    <w:rsid w:val="009B1CCB"/>
    <w:rsid w:val="009E0B04"/>
    <w:rsid w:val="009E2CAA"/>
    <w:rsid w:val="009F0C30"/>
    <w:rsid w:val="009F1CB1"/>
    <w:rsid w:val="009F2E7C"/>
    <w:rsid w:val="00A10BD6"/>
    <w:rsid w:val="00A11AA8"/>
    <w:rsid w:val="00A16D4F"/>
    <w:rsid w:val="00A170C7"/>
    <w:rsid w:val="00A22153"/>
    <w:rsid w:val="00A33080"/>
    <w:rsid w:val="00A4059C"/>
    <w:rsid w:val="00A71F2E"/>
    <w:rsid w:val="00A86993"/>
    <w:rsid w:val="00AB056E"/>
    <w:rsid w:val="00AB5159"/>
    <w:rsid w:val="00AB768D"/>
    <w:rsid w:val="00AC129E"/>
    <w:rsid w:val="00AC2A9B"/>
    <w:rsid w:val="00AC3808"/>
    <w:rsid w:val="00AD2408"/>
    <w:rsid w:val="00AD24A0"/>
    <w:rsid w:val="00AD36A1"/>
    <w:rsid w:val="00AD79C8"/>
    <w:rsid w:val="00AF5DF3"/>
    <w:rsid w:val="00AF732A"/>
    <w:rsid w:val="00B04A0E"/>
    <w:rsid w:val="00B14EEB"/>
    <w:rsid w:val="00B50ECA"/>
    <w:rsid w:val="00B5416B"/>
    <w:rsid w:val="00B63983"/>
    <w:rsid w:val="00B66E9D"/>
    <w:rsid w:val="00B9074D"/>
    <w:rsid w:val="00BA2679"/>
    <w:rsid w:val="00BA425E"/>
    <w:rsid w:val="00BA6CB9"/>
    <w:rsid w:val="00BB770B"/>
    <w:rsid w:val="00BC2D69"/>
    <w:rsid w:val="00BC43F8"/>
    <w:rsid w:val="00BD6BB8"/>
    <w:rsid w:val="00C2095B"/>
    <w:rsid w:val="00C3389F"/>
    <w:rsid w:val="00C40687"/>
    <w:rsid w:val="00C53802"/>
    <w:rsid w:val="00C72D76"/>
    <w:rsid w:val="00C76C05"/>
    <w:rsid w:val="00C9622A"/>
    <w:rsid w:val="00C97AF2"/>
    <w:rsid w:val="00CA3790"/>
    <w:rsid w:val="00CA6CE5"/>
    <w:rsid w:val="00CA6DC9"/>
    <w:rsid w:val="00CB1B25"/>
    <w:rsid w:val="00CC4E14"/>
    <w:rsid w:val="00CC6BC9"/>
    <w:rsid w:val="00CD552C"/>
    <w:rsid w:val="00CD5BBA"/>
    <w:rsid w:val="00CE0010"/>
    <w:rsid w:val="00CE439D"/>
    <w:rsid w:val="00CE5EAE"/>
    <w:rsid w:val="00CF760A"/>
    <w:rsid w:val="00D2340D"/>
    <w:rsid w:val="00D33D06"/>
    <w:rsid w:val="00D4057B"/>
    <w:rsid w:val="00D4150B"/>
    <w:rsid w:val="00D4480F"/>
    <w:rsid w:val="00D52273"/>
    <w:rsid w:val="00D67A5A"/>
    <w:rsid w:val="00D73AD3"/>
    <w:rsid w:val="00DA0874"/>
    <w:rsid w:val="00DA3E18"/>
    <w:rsid w:val="00DD72E2"/>
    <w:rsid w:val="00DE4946"/>
    <w:rsid w:val="00DE78FE"/>
    <w:rsid w:val="00DF3D69"/>
    <w:rsid w:val="00E13DE5"/>
    <w:rsid w:val="00E54C74"/>
    <w:rsid w:val="00E5712B"/>
    <w:rsid w:val="00E57BBB"/>
    <w:rsid w:val="00E60786"/>
    <w:rsid w:val="00E85785"/>
    <w:rsid w:val="00E972CF"/>
    <w:rsid w:val="00EA653A"/>
    <w:rsid w:val="00EB0129"/>
    <w:rsid w:val="00EC643C"/>
    <w:rsid w:val="00ED3072"/>
    <w:rsid w:val="00EE5B94"/>
    <w:rsid w:val="00EE6758"/>
    <w:rsid w:val="00EF7347"/>
    <w:rsid w:val="00F204B4"/>
    <w:rsid w:val="00F20BC8"/>
    <w:rsid w:val="00F215B3"/>
    <w:rsid w:val="00F378ED"/>
    <w:rsid w:val="00F45BFB"/>
    <w:rsid w:val="00F62DAF"/>
    <w:rsid w:val="00F73838"/>
    <w:rsid w:val="00F74907"/>
    <w:rsid w:val="00F77135"/>
    <w:rsid w:val="00FD025E"/>
    <w:rsid w:val="00FD4D2E"/>
    <w:rsid w:val="00FD69E5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ACE8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  <w:style w:type="paragraph" w:customStyle="1" w:styleId="elementtoproof">
    <w:name w:val="elementtoproof"/>
    <w:basedOn w:val="Normal"/>
    <w:uiPriority w:val="99"/>
    <w:semiHidden/>
    <w:rsid w:val="00083A28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74D5"/>
    <w:rPr>
      <w:i/>
      <w:iCs/>
    </w:rPr>
  </w:style>
  <w:style w:type="table" w:styleId="TableGrid">
    <w:name w:val="Table Grid"/>
    <w:basedOn w:val="TableNormal"/>
    <w:uiPriority w:val="39"/>
    <w:rsid w:val="00EA65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-medium">
    <w:name w:val="font-medium"/>
    <w:basedOn w:val="Normal"/>
    <w:rsid w:val="009F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normal">
    <w:name w:val="font-normal"/>
    <w:basedOn w:val="Normal"/>
    <w:rsid w:val="009F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ste@ktimatologio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gste_livadeia@ktimatolog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4</cp:revision>
  <cp:lastPrinted>2024-02-09T10:09:00Z</cp:lastPrinted>
  <dcterms:created xsi:type="dcterms:W3CDTF">2024-06-20T12:16:00Z</dcterms:created>
  <dcterms:modified xsi:type="dcterms:W3CDTF">2024-06-25T08:20:00Z</dcterms:modified>
</cp:coreProperties>
</file>