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6B" w:rsidRDefault="00EE5B94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-904873</wp:posOffset>
            </wp:positionH>
            <wp:positionV relativeFrom="paragraph">
              <wp:posOffset>-952498</wp:posOffset>
            </wp:positionV>
            <wp:extent cx="8003325" cy="3120097"/>
            <wp:effectExtent l="0" t="0" r="0" b="0"/>
            <wp:wrapNone/>
            <wp:docPr id="2" name="image1.png" descr="Untitl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titled-1.jpg"/>
                    <pic:cNvPicPr preferRelativeResize="0"/>
                  </pic:nvPicPr>
                  <pic:blipFill>
                    <a:blip r:embed="rId7"/>
                    <a:srcRect l="13419" r="13419"/>
                    <a:stretch>
                      <a:fillRect/>
                    </a:stretch>
                  </pic:blipFill>
                  <pic:spPr>
                    <a:xfrm>
                      <a:off x="0" y="0"/>
                      <a:ext cx="8003325" cy="31200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Pr="00180C15" w:rsidRDefault="00215D6B">
      <w:pPr>
        <w:spacing w:after="200"/>
        <w:jc w:val="right"/>
        <w:rPr>
          <w:rFonts w:asciiTheme="majorHAnsi" w:hAnsiTheme="majorHAnsi"/>
          <w:sz w:val="24"/>
          <w:szCs w:val="24"/>
        </w:rPr>
      </w:pP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Γραφείο Δημοσίων Σχέσεων </w:t>
      </w: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 </w:t>
      </w:r>
      <w:hyperlink r:id="rId8" w:history="1">
        <w:r w:rsidRPr="00180C15">
          <w:rPr>
            <w:rStyle w:val="Hyperlink"/>
            <w:rFonts w:asciiTheme="majorHAnsi" w:eastAsia="Times New Roman" w:hAnsiTheme="majorHAnsi"/>
            <w:lang w:val="en-US"/>
          </w:rPr>
          <w:t>pressoffice</w:t>
        </w:r>
        <w:r w:rsidRPr="00180C15">
          <w:rPr>
            <w:rStyle w:val="Hyperlink"/>
            <w:rFonts w:asciiTheme="majorHAnsi" w:eastAsia="Times New Roman" w:hAnsiTheme="majorHAnsi"/>
          </w:rPr>
          <w:t>@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ktimatologio</w:t>
        </w:r>
        <w:r w:rsidRPr="00180C15">
          <w:rPr>
            <w:rStyle w:val="Hyperlink"/>
            <w:rFonts w:asciiTheme="majorHAnsi" w:eastAsia="Times New Roman" w:hAnsiTheme="majorHAnsi"/>
          </w:rPr>
          <w:t>.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gr</w:t>
        </w:r>
      </w:hyperlink>
      <w:r w:rsidRPr="00180C15">
        <w:rPr>
          <w:rFonts w:asciiTheme="majorHAnsi" w:eastAsia="Times New Roman" w:hAnsiTheme="majorHAnsi"/>
          <w:color w:val="000000"/>
        </w:rPr>
        <w:t xml:space="preserve">                                                                                              </w:t>
      </w:r>
    </w:p>
    <w:p w:rsidR="0012679E" w:rsidRDefault="0012679E" w:rsidP="008C506B">
      <w:pPr>
        <w:spacing w:line="360" w:lineRule="auto"/>
        <w:contextualSpacing/>
        <w:jc w:val="right"/>
        <w:outlineLvl w:val="0"/>
        <w:rPr>
          <w:rFonts w:eastAsia="Times New Roman"/>
          <w:color w:val="000000"/>
        </w:rPr>
      </w:pPr>
    </w:p>
    <w:p w:rsidR="008C506B" w:rsidRPr="00180C15" w:rsidRDefault="008C506B" w:rsidP="008C506B">
      <w:pPr>
        <w:spacing w:line="360" w:lineRule="auto"/>
        <w:contextualSpacing/>
        <w:jc w:val="right"/>
        <w:outlineLvl w:val="0"/>
        <w:rPr>
          <w:rFonts w:asciiTheme="majorHAnsi" w:eastAsia="Times New Roman" w:hAnsiTheme="majorHAnsi"/>
          <w:color w:val="000000"/>
        </w:rPr>
      </w:pPr>
      <w:r w:rsidRPr="005B6403">
        <w:rPr>
          <w:rFonts w:eastAsia="Times New Roman"/>
          <w:color w:val="000000"/>
        </w:rPr>
        <w:t xml:space="preserve">   </w:t>
      </w:r>
      <w:r w:rsidR="000F367F">
        <w:rPr>
          <w:rFonts w:asciiTheme="majorHAnsi" w:eastAsia="Times New Roman" w:hAnsiTheme="majorHAnsi"/>
          <w:color w:val="000000"/>
        </w:rPr>
        <w:t xml:space="preserve">Χολαργός, </w:t>
      </w:r>
      <w:r w:rsidR="00C06D0F">
        <w:rPr>
          <w:rFonts w:asciiTheme="majorHAnsi" w:eastAsia="Times New Roman" w:hAnsiTheme="majorHAnsi"/>
          <w:color w:val="000000"/>
        </w:rPr>
        <w:t>27</w:t>
      </w:r>
      <w:r w:rsidR="0023466E">
        <w:rPr>
          <w:rFonts w:asciiTheme="majorHAnsi" w:eastAsia="Times New Roman" w:hAnsiTheme="majorHAnsi"/>
          <w:color w:val="000000"/>
        </w:rPr>
        <w:t xml:space="preserve"> </w:t>
      </w:r>
      <w:r w:rsidR="00C06D0F">
        <w:rPr>
          <w:rFonts w:asciiTheme="majorHAnsi" w:eastAsia="Times New Roman" w:hAnsiTheme="majorHAnsi"/>
          <w:color w:val="000000"/>
        </w:rPr>
        <w:t>Μαΐου</w:t>
      </w:r>
      <w:r w:rsidRPr="00180C15">
        <w:rPr>
          <w:rFonts w:asciiTheme="majorHAnsi" w:eastAsia="Times New Roman" w:hAnsiTheme="majorHAnsi"/>
          <w:color w:val="000000"/>
        </w:rPr>
        <w:t xml:space="preserve"> 2024</w:t>
      </w:r>
    </w:p>
    <w:p w:rsidR="008C506B" w:rsidRDefault="008C506B" w:rsidP="008C506B">
      <w:pPr>
        <w:spacing w:line="360" w:lineRule="auto"/>
        <w:ind w:left="567"/>
        <w:contextualSpacing/>
        <w:jc w:val="both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ΠΡΟΣ ΜΜΕ </w:t>
      </w:r>
    </w:p>
    <w:p w:rsidR="0012679E" w:rsidRDefault="0012679E" w:rsidP="008C506B">
      <w:pPr>
        <w:spacing w:line="360" w:lineRule="auto"/>
        <w:ind w:left="567"/>
        <w:contextualSpacing/>
        <w:jc w:val="both"/>
        <w:rPr>
          <w:rFonts w:asciiTheme="majorHAnsi" w:eastAsia="Times New Roman" w:hAnsiTheme="majorHAnsi"/>
          <w:color w:val="000000"/>
        </w:rPr>
      </w:pPr>
    </w:p>
    <w:p w:rsidR="0012679E" w:rsidRPr="00DA076C" w:rsidRDefault="0012679E" w:rsidP="0012679E">
      <w:pPr>
        <w:spacing w:line="360" w:lineRule="auto"/>
        <w:ind w:left="567"/>
        <w:contextualSpacing/>
        <w:jc w:val="center"/>
        <w:rPr>
          <w:rFonts w:asciiTheme="majorHAnsi" w:eastAsia="Times New Roman" w:hAnsiTheme="majorHAnsi"/>
          <w:b/>
          <w:color w:val="003366"/>
        </w:rPr>
      </w:pPr>
    </w:p>
    <w:p w:rsidR="00F215B3" w:rsidRPr="00A072EE" w:rsidRDefault="004726C5" w:rsidP="008D5D46">
      <w:pPr>
        <w:spacing w:line="360" w:lineRule="auto"/>
        <w:ind w:left="567"/>
        <w:contextualSpacing/>
        <w:jc w:val="center"/>
        <w:rPr>
          <w:rFonts w:asciiTheme="majorHAnsi" w:eastAsia="Times New Roman" w:hAnsiTheme="majorHAnsi"/>
          <w:b/>
          <w:color w:val="003366"/>
          <w:sz w:val="20"/>
          <w:szCs w:val="20"/>
        </w:rPr>
      </w:pPr>
      <w:r>
        <w:rPr>
          <w:rFonts w:asciiTheme="majorHAnsi" w:eastAsia="Times New Roman" w:hAnsiTheme="majorHAnsi"/>
          <w:b/>
          <w:color w:val="003366"/>
        </w:rPr>
        <w:t>Ε</w:t>
      </w:r>
      <w:r w:rsidR="008D5D46">
        <w:rPr>
          <w:rFonts w:asciiTheme="majorHAnsi" w:eastAsia="Times New Roman" w:hAnsiTheme="majorHAnsi"/>
          <w:b/>
          <w:color w:val="003366"/>
        </w:rPr>
        <w:t>ΝΙΑΙΟΙ ΚΑΝΟΝΕΣ ΝΟΜΙΚΟΥ ΕΛΕΓΧΟΥ ΓΙΑ ΠΡΩΤΗ ΦΟΡΑ ΣΤΑ ΚΤΗΜΑΤΟΛΟΓΙΚΑ ΓΡΑΦΕΙΑ</w:t>
      </w:r>
      <w:r w:rsidR="00ED553D">
        <w:rPr>
          <w:rFonts w:asciiTheme="majorHAnsi" w:eastAsia="Times New Roman" w:hAnsiTheme="majorHAnsi"/>
          <w:b/>
          <w:color w:val="003366"/>
        </w:rPr>
        <w:t xml:space="preserve"> </w:t>
      </w:r>
    </w:p>
    <w:p w:rsidR="0023466E" w:rsidRPr="00A072EE" w:rsidRDefault="0023466E" w:rsidP="00F215B3">
      <w:pPr>
        <w:spacing w:line="360" w:lineRule="auto"/>
        <w:ind w:left="567"/>
        <w:contextualSpacing/>
        <w:jc w:val="center"/>
        <w:rPr>
          <w:rFonts w:asciiTheme="majorHAnsi" w:eastAsia="Times New Roman" w:hAnsiTheme="majorHAnsi"/>
          <w:b/>
          <w:color w:val="003366"/>
          <w:sz w:val="20"/>
          <w:szCs w:val="20"/>
        </w:rPr>
      </w:pPr>
    </w:p>
    <w:p w:rsidR="0023466E" w:rsidRPr="00A072EE" w:rsidRDefault="0023466E" w:rsidP="00F215B3">
      <w:pPr>
        <w:spacing w:line="360" w:lineRule="auto"/>
        <w:ind w:left="567"/>
        <w:contextualSpacing/>
        <w:jc w:val="center"/>
        <w:rPr>
          <w:rFonts w:asciiTheme="majorHAnsi" w:eastAsia="Times New Roman" w:hAnsiTheme="majorHAnsi"/>
          <w:b/>
          <w:color w:val="003366"/>
          <w:sz w:val="20"/>
          <w:szCs w:val="20"/>
        </w:rPr>
      </w:pPr>
    </w:p>
    <w:p w:rsidR="00BE7E79" w:rsidRDefault="008D5D46" w:rsidP="00541162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  <w:bookmarkStart w:id="0" w:name="_GoBack"/>
      <w:r>
        <w:rPr>
          <w:rFonts w:ascii="Calibri" w:hAnsi="Calibri"/>
        </w:rPr>
        <w:t xml:space="preserve">Στη </w:t>
      </w:r>
      <w:r w:rsidRPr="008D5D46">
        <w:rPr>
          <w:rFonts w:ascii="Calibri" w:hAnsi="Calibri"/>
          <w:b/>
        </w:rPr>
        <w:t>θέσπιση ενιαίων κανόνων  Νομικού Ελέγχου</w:t>
      </w:r>
      <w:r w:rsidR="006B6419">
        <w:rPr>
          <w:rFonts w:ascii="Calibri" w:hAnsi="Calibri"/>
          <w:b/>
        </w:rPr>
        <w:t>,</w:t>
      </w:r>
      <w:r>
        <w:rPr>
          <w:rFonts w:ascii="Calibri" w:hAnsi="Calibri"/>
        </w:rPr>
        <w:t xml:space="preserve"> που πραγματοποιείται στα Κτηματολογικά Γραφεία του Ελληνικού Κτηματολογίου και τα Υποκαταστήματά τους</w:t>
      </w:r>
      <w:r w:rsidR="006B6419">
        <w:rPr>
          <w:rFonts w:ascii="Calibri" w:hAnsi="Calibri"/>
        </w:rPr>
        <w:t>,</w:t>
      </w:r>
      <w:r>
        <w:rPr>
          <w:rFonts w:ascii="Calibri" w:hAnsi="Calibri"/>
        </w:rPr>
        <w:t xml:space="preserve"> προχώρησε το Ν.Π.Δ.Δ. Ελληνικό Κτηματολόγιο με την συμβολή της Ομάδας Νομικού Ελέγχου αποτελούμενη από Προϊσταμένους και προσωπικό των Κτηματολογικών Γραφείων, εκπροσώπους των Συμβολαιογραφικών Συλλόγων και εκπροσώπους του Δικηγορικού Συλλόγου Αθηνών.</w:t>
      </w:r>
    </w:p>
    <w:p w:rsidR="008D5D46" w:rsidRDefault="008D5D46" w:rsidP="00541162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</w:p>
    <w:p w:rsidR="008D5D46" w:rsidRDefault="008D5D46" w:rsidP="00541162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Πρόκειται για ένα πολύ σημαντικό βήμα του Ελληνικού Κτηματολογίου, αφού </w:t>
      </w:r>
      <w:r w:rsidRPr="008D5D46">
        <w:rPr>
          <w:rFonts w:ascii="Calibri" w:hAnsi="Calibri"/>
          <w:b/>
        </w:rPr>
        <w:t>για πρώτη φορά δημοσιευμένοι ενιαίοι  κανόνες</w:t>
      </w:r>
      <w:r>
        <w:rPr>
          <w:rFonts w:ascii="Calibri" w:hAnsi="Calibri"/>
        </w:rPr>
        <w:t xml:space="preserve"> </w:t>
      </w:r>
      <w:r w:rsidR="00A072EE">
        <w:rPr>
          <w:rFonts w:ascii="Calibri" w:hAnsi="Calibri"/>
        </w:rPr>
        <w:t xml:space="preserve">ερμηνείας και εφαρμογής της νομοθεσίας </w:t>
      </w:r>
      <w:r>
        <w:rPr>
          <w:rFonts w:ascii="Calibri" w:hAnsi="Calibri"/>
        </w:rPr>
        <w:t>θα τηρούνται τόσο από τους Προϊστάμενους Κτηματολογικών Γραφείων, όσο και από τους Συμβολαιογράφους και τους Δικηγόρους</w:t>
      </w:r>
      <w:r w:rsidR="006B6419">
        <w:rPr>
          <w:rFonts w:ascii="Calibri" w:hAnsi="Calibri"/>
        </w:rPr>
        <w:t>,</w:t>
      </w:r>
      <w:r>
        <w:rPr>
          <w:rFonts w:ascii="Calibri" w:hAnsi="Calibri"/>
        </w:rPr>
        <w:t xml:space="preserve"> ώστε να υπάρχει κοινή αντιμετώπιση </w:t>
      </w:r>
      <w:r w:rsidR="006B6419">
        <w:rPr>
          <w:rFonts w:ascii="Calibri" w:hAnsi="Calibri"/>
        </w:rPr>
        <w:t xml:space="preserve">και αντίληψη </w:t>
      </w:r>
      <w:r w:rsidR="003A117D">
        <w:rPr>
          <w:rFonts w:ascii="Calibri" w:hAnsi="Calibri"/>
        </w:rPr>
        <w:t xml:space="preserve">για τις 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εγγραπτέ</w:t>
      </w:r>
      <w:r w:rsidR="006B6419">
        <w:rPr>
          <w:rFonts w:ascii="Calibri" w:hAnsi="Calibri"/>
        </w:rPr>
        <w:t>ες</w:t>
      </w:r>
      <w:proofErr w:type="spellEnd"/>
      <w:r>
        <w:rPr>
          <w:rFonts w:ascii="Calibri" w:hAnsi="Calibri"/>
        </w:rPr>
        <w:t xml:space="preserve"> πράξε</w:t>
      </w:r>
      <w:r w:rsidR="006B6419">
        <w:rPr>
          <w:rFonts w:ascii="Calibri" w:hAnsi="Calibri"/>
        </w:rPr>
        <w:t>ις.</w:t>
      </w:r>
    </w:p>
    <w:p w:rsidR="008D5D46" w:rsidRDefault="008D5D46" w:rsidP="00541162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</w:p>
    <w:p w:rsidR="008D5D46" w:rsidRDefault="00F74883" w:rsidP="00541162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Στην παρούσα </w:t>
      </w:r>
      <w:r w:rsidR="008D5D46">
        <w:rPr>
          <w:rFonts w:ascii="Calibri" w:hAnsi="Calibri"/>
        </w:rPr>
        <w:t>φάση το «Εγχειρίδιο Ε</w:t>
      </w:r>
      <w:r w:rsidR="004726C5">
        <w:rPr>
          <w:rFonts w:ascii="Calibri" w:hAnsi="Calibri"/>
        </w:rPr>
        <w:t xml:space="preserve">νιαίων Κανόνων Νομικού Ελέγχου» </w:t>
      </w:r>
      <w:r w:rsidR="008D5D46">
        <w:rPr>
          <w:rFonts w:ascii="Calibri" w:hAnsi="Calibri"/>
        </w:rPr>
        <w:t xml:space="preserve"> αφορά </w:t>
      </w:r>
      <w:r>
        <w:rPr>
          <w:rFonts w:ascii="Calibri" w:hAnsi="Calibri"/>
        </w:rPr>
        <w:t>σ</w:t>
      </w:r>
      <w:r w:rsidR="008D5D46">
        <w:rPr>
          <w:rFonts w:ascii="Calibri" w:hAnsi="Calibri"/>
        </w:rPr>
        <w:t xml:space="preserve">τις </w:t>
      </w:r>
      <w:proofErr w:type="spellStart"/>
      <w:r w:rsidR="008D5D46">
        <w:rPr>
          <w:rFonts w:ascii="Calibri" w:hAnsi="Calibri"/>
        </w:rPr>
        <w:t>εγγραπτέες</w:t>
      </w:r>
      <w:proofErr w:type="spellEnd"/>
      <w:r w:rsidR="008D5D46">
        <w:rPr>
          <w:rFonts w:ascii="Calibri" w:hAnsi="Calibri"/>
        </w:rPr>
        <w:t xml:space="preserve"> πράξεις:</w:t>
      </w:r>
    </w:p>
    <w:p w:rsidR="008D5D46" w:rsidRDefault="008D5D46" w:rsidP="00541162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</w:p>
    <w:p w:rsidR="008D5D46" w:rsidRDefault="004726C5" w:rsidP="008D5D4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Αγοραπωλησία (</w:t>
      </w:r>
      <w:r w:rsidR="008D5D46">
        <w:t>με συμβολαιογραφικό έγγραφο)</w:t>
      </w:r>
    </w:p>
    <w:p w:rsidR="008D5D46" w:rsidRDefault="008D5D46" w:rsidP="008D5D4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Δωρεά εν ζωή</w:t>
      </w:r>
    </w:p>
    <w:p w:rsidR="008D5D46" w:rsidRDefault="008D5D46" w:rsidP="008D5D4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Γονική Παροχή </w:t>
      </w:r>
    </w:p>
    <w:p w:rsidR="008D5D46" w:rsidRDefault="008D5D46" w:rsidP="008D5D4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Αποδοχή κληρονομιάς με συμβολαιογραφικό έγγραφο. </w:t>
      </w:r>
    </w:p>
    <w:p w:rsidR="008D5D46" w:rsidRDefault="008D5D46" w:rsidP="008D5D46">
      <w:pPr>
        <w:autoSpaceDE w:val="0"/>
        <w:autoSpaceDN w:val="0"/>
        <w:adjustRightInd w:val="0"/>
        <w:jc w:val="both"/>
      </w:pPr>
    </w:p>
    <w:p w:rsidR="008D5D46" w:rsidRDefault="008D5D46" w:rsidP="008D5D46">
      <w:pPr>
        <w:autoSpaceDE w:val="0"/>
        <w:autoSpaceDN w:val="0"/>
        <w:adjustRightInd w:val="0"/>
        <w:jc w:val="both"/>
        <w:rPr>
          <w:rFonts w:ascii="Calibri" w:eastAsiaTheme="minorHAnsi" w:hAnsi="Calibri" w:cs="Times New Roman"/>
          <w:lang w:eastAsia="en-US"/>
        </w:rPr>
      </w:pPr>
      <w:r w:rsidRPr="008D5D46">
        <w:rPr>
          <w:rFonts w:ascii="Calibri" w:eastAsiaTheme="minorHAnsi" w:hAnsi="Calibri" w:cs="Times New Roman"/>
          <w:lang w:eastAsia="en-US"/>
        </w:rPr>
        <w:lastRenderedPageBreak/>
        <w:t xml:space="preserve">Το Εγχειρίδιο </w:t>
      </w:r>
      <w:r>
        <w:rPr>
          <w:rFonts w:ascii="Calibri" w:eastAsiaTheme="minorHAnsi" w:hAnsi="Calibri" w:cs="Times New Roman"/>
          <w:lang w:eastAsia="en-US"/>
        </w:rPr>
        <w:t xml:space="preserve">θα </w:t>
      </w:r>
      <w:proofErr w:type="spellStart"/>
      <w:r>
        <w:rPr>
          <w:rFonts w:ascii="Calibri" w:eastAsiaTheme="minorHAnsi" w:hAnsi="Calibri" w:cs="Times New Roman"/>
          <w:lang w:eastAsia="en-US"/>
        </w:rPr>
        <w:t>επικαιροποιείται</w:t>
      </w:r>
      <w:proofErr w:type="spellEnd"/>
      <w:r>
        <w:rPr>
          <w:rFonts w:ascii="Calibri" w:eastAsiaTheme="minorHAnsi" w:hAnsi="Calibri" w:cs="Times New Roman"/>
          <w:lang w:eastAsia="en-US"/>
        </w:rPr>
        <w:t xml:space="preserve"> κάθε φορά που θα ανακύπτουν νομικά ζητήματα κατά τις συναλλαγές ή όταν υπάρχει σχετική τροποποίηση της νομοθεσίας. </w:t>
      </w:r>
    </w:p>
    <w:p w:rsidR="008D5D46" w:rsidRDefault="008D5D46" w:rsidP="008D5D46">
      <w:pPr>
        <w:autoSpaceDE w:val="0"/>
        <w:autoSpaceDN w:val="0"/>
        <w:adjustRightInd w:val="0"/>
        <w:jc w:val="both"/>
        <w:rPr>
          <w:rFonts w:ascii="Calibri" w:eastAsiaTheme="minorHAnsi" w:hAnsi="Calibri" w:cs="Times New Roman"/>
          <w:lang w:eastAsia="en-US"/>
        </w:rPr>
      </w:pPr>
    </w:p>
    <w:p w:rsidR="008D5D46" w:rsidRDefault="008D5D46" w:rsidP="008D5D46">
      <w:pPr>
        <w:autoSpaceDE w:val="0"/>
        <w:autoSpaceDN w:val="0"/>
        <w:adjustRightInd w:val="0"/>
        <w:jc w:val="both"/>
        <w:rPr>
          <w:rFonts w:ascii="Calibri" w:eastAsiaTheme="minorHAnsi" w:hAnsi="Calibri" w:cs="Times New Roman"/>
          <w:lang w:eastAsia="en-US"/>
        </w:rPr>
      </w:pPr>
      <w:r>
        <w:rPr>
          <w:rFonts w:ascii="Calibri" w:eastAsiaTheme="minorHAnsi" w:hAnsi="Calibri" w:cs="Times New Roman"/>
          <w:lang w:eastAsia="en-US"/>
        </w:rPr>
        <w:t>Δείτε το</w:t>
      </w:r>
      <w:r w:rsidR="004726C5">
        <w:rPr>
          <w:rFonts w:ascii="Calibri" w:eastAsiaTheme="minorHAnsi" w:hAnsi="Calibri" w:cs="Times New Roman"/>
          <w:lang w:eastAsia="en-US"/>
        </w:rPr>
        <w:t xml:space="preserve"> </w:t>
      </w:r>
      <w:r>
        <w:rPr>
          <w:rFonts w:ascii="Calibri" w:eastAsiaTheme="minorHAnsi" w:hAnsi="Calibri" w:cs="Times New Roman"/>
          <w:lang w:eastAsia="en-US"/>
        </w:rPr>
        <w:t xml:space="preserve"> Εγχειρίδιο Νομικού Ελέγχου στην </w:t>
      </w:r>
      <w:r w:rsidR="004726C5">
        <w:rPr>
          <w:rFonts w:ascii="Calibri" w:eastAsiaTheme="minorHAnsi" w:hAnsi="Calibri" w:cs="Times New Roman"/>
          <w:lang w:eastAsia="en-US"/>
        </w:rPr>
        <w:t xml:space="preserve">ενότητα Πληροφοριακό Υλικό – Κτηματολόγιο σε λειτουργία στην </w:t>
      </w:r>
      <w:r w:rsidR="003917CF">
        <w:rPr>
          <w:rFonts w:ascii="Calibri" w:eastAsiaTheme="minorHAnsi" w:hAnsi="Calibri" w:cs="Times New Roman"/>
          <w:lang w:eastAsia="en-US"/>
        </w:rPr>
        <w:t>ιστοσελίδα του Ελληνικού Κτηματολογίου.</w:t>
      </w:r>
    </w:p>
    <w:p w:rsidR="00C06D0F" w:rsidRDefault="00C06D0F" w:rsidP="008D5D46">
      <w:pPr>
        <w:autoSpaceDE w:val="0"/>
        <w:autoSpaceDN w:val="0"/>
        <w:adjustRightInd w:val="0"/>
        <w:jc w:val="both"/>
        <w:rPr>
          <w:rFonts w:ascii="Calibri" w:eastAsiaTheme="minorHAnsi" w:hAnsi="Calibri" w:cs="Times New Roman"/>
          <w:lang w:eastAsia="en-US"/>
        </w:rPr>
      </w:pPr>
    </w:p>
    <w:p w:rsidR="00C06D0F" w:rsidRPr="008D5D46" w:rsidRDefault="00C06D0F" w:rsidP="008D5D46">
      <w:pPr>
        <w:autoSpaceDE w:val="0"/>
        <w:autoSpaceDN w:val="0"/>
        <w:adjustRightInd w:val="0"/>
        <w:jc w:val="both"/>
        <w:rPr>
          <w:rFonts w:ascii="Calibri" w:eastAsiaTheme="minorHAnsi" w:hAnsi="Calibri" w:cs="Times New Roman"/>
          <w:lang w:eastAsia="en-US"/>
        </w:rPr>
      </w:pPr>
    </w:p>
    <w:bookmarkEnd w:id="0"/>
    <w:p w:rsidR="008D5D46" w:rsidRPr="00C22E29" w:rsidRDefault="008D5D46" w:rsidP="00541162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</w:p>
    <w:p w:rsidR="00ED553D" w:rsidRDefault="00ED553D" w:rsidP="00541162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</w:p>
    <w:p w:rsidR="00ED553D" w:rsidRDefault="00ED553D" w:rsidP="00541162">
      <w:pPr>
        <w:spacing w:line="240" w:lineRule="auto"/>
        <w:jc w:val="both"/>
        <w:rPr>
          <w:rFonts w:ascii="Calibri" w:eastAsia="Times New Roman" w:hAnsi="Calibri"/>
          <w:iCs/>
          <w:color w:val="000000"/>
        </w:rPr>
      </w:pPr>
    </w:p>
    <w:p w:rsidR="00ED553D" w:rsidRPr="00541162" w:rsidRDefault="00ED553D" w:rsidP="00ED553D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</w:p>
    <w:p w:rsidR="00411939" w:rsidRPr="00541162" w:rsidRDefault="00411939" w:rsidP="00541162">
      <w:pPr>
        <w:spacing w:line="240" w:lineRule="auto"/>
        <w:rPr>
          <w:rFonts w:ascii="Calibri" w:hAnsi="Calibri"/>
        </w:rPr>
      </w:pPr>
    </w:p>
    <w:p w:rsidR="00541162" w:rsidRDefault="00541162" w:rsidP="00541162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/>
          <w:iCs/>
          <w:color w:val="000000"/>
        </w:rPr>
      </w:pPr>
    </w:p>
    <w:p w:rsidR="00541162" w:rsidRDefault="00541162" w:rsidP="00541162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/>
          <w:iCs/>
          <w:color w:val="000000"/>
        </w:rPr>
      </w:pPr>
    </w:p>
    <w:p w:rsidR="002636D6" w:rsidRPr="00541162" w:rsidRDefault="002636D6" w:rsidP="00541162">
      <w:pPr>
        <w:spacing w:line="240" w:lineRule="auto"/>
        <w:rPr>
          <w:rFonts w:ascii="Calibri" w:hAnsi="Calibri"/>
        </w:rPr>
      </w:pPr>
    </w:p>
    <w:p w:rsidR="007179B8" w:rsidRPr="00541162" w:rsidRDefault="007179B8" w:rsidP="00AB768D">
      <w:pPr>
        <w:autoSpaceDE w:val="0"/>
        <w:autoSpaceDN w:val="0"/>
        <w:adjustRightInd w:val="0"/>
        <w:jc w:val="both"/>
        <w:rPr>
          <w:rFonts w:ascii="Calibri" w:eastAsia="Times New Roman" w:hAnsi="Calibri"/>
          <w:iCs/>
          <w:color w:val="000000"/>
        </w:rPr>
      </w:pPr>
    </w:p>
    <w:p w:rsidR="00541162" w:rsidRPr="00850B4A" w:rsidRDefault="00541162" w:rsidP="00AB768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iCs/>
          <w:color w:val="000000"/>
          <w:sz w:val="24"/>
          <w:szCs w:val="24"/>
        </w:rPr>
      </w:pPr>
    </w:p>
    <w:p w:rsidR="0043451B" w:rsidRPr="00850B4A" w:rsidRDefault="0043451B" w:rsidP="00AB768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iCs/>
          <w:color w:val="000000"/>
          <w:sz w:val="24"/>
          <w:szCs w:val="24"/>
        </w:rPr>
      </w:pPr>
    </w:p>
    <w:p w:rsidR="0043451B" w:rsidRPr="00850B4A" w:rsidRDefault="0043451B" w:rsidP="00AB768D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color w:val="000000"/>
        </w:rPr>
      </w:pPr>
    </w:p>
    <w:p w:rsidR="00AB768D" w:rsidRDefault="00AB768D" w:rsidP="00F215B3">
      <w:pPr>
        <w:contextualSpacing/>
        <w:jc w:val="both"/>
        <w:rPr>
          <w:rFonts w:asciiTheme="majorHAnsi" w:eastAsia="Calibri" w:hAnsiTheme="majorHAnsi" w:cs="Times New Roman"/>
          <w:b/>
          <w:color w:val="000000"/>
        </w:rPr>
      </w:pPr>
    </w:p>
    <w:sectPr w:rsidR="00AB76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23A"/>
    <w:multiLevelType w:val="hybridMultilevel"/>
    <w:tmpl w:val="203CF36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A452F47"/>
    <w:multiLevelType w:val="hybridMultilevel"/>
    <w:tmpl w:val="8C94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D36"/>
    <w:multiLevelType w:val="hybridMultilevel"/>
    <w:tmpl w:val="89CCC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C02E6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27A2"/>
    <w:multiLevelType w:val="hybridMultilevel"/>
    <w:tmpl w:val="1332BBE6"/>
    <w:lvl w:ilvl="0" w:tplc="1E9EFB58">
      <w:start w:val="1"/>
      <w:numFmt w:val="upperLetter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63AD2"/>
    <w:multiLevelType w:val="multilevel"/>
    <w:tmpl w:val="8F14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7D5544"/>
    <w:multiLevelType w:val="hybridMultilevel"/>
    <w:tmpl w:val="B660387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85FDF"/>
    <w:multiLevelType w:val="hybridMultilevel"/>
    <w:tmpl w:val="522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F32CB"/>
    <w:multiLevelType w:val="hybridMultilevel"/>
    <w:tmpl w:val="CBA40FF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4FB022B"/>
    <w:multiLevelType w:val="hybridMultilevel"/>
    <w:tmpl w:val="EDD4A132"/>
    <w:lvl w:ilvl="0" w:tplc="0408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455D3EB3"/>
    <w:multiLevelType w:val="hybridMultilevel"/>
    <w:tmpl w:val="A72277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C60A4"/>
    <w:multiLevelType w:val="hybridMultilevel"/>
    <w:tmpl w:val="6D409B02"/>
    <w:lvl w:ilvl="0" w:tplc="D29C5D46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D6960DD"/>
    <w:multiLevelType w:val="hybridMultilevel"/>
    <w:tmpl w:val="B2F6F6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50153"/>
    <w:multiLevelType w:val="hybridMultilevel"/>
    <w:tmpl w:val="D7F2DE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2D53C0"/>
    <w:multiLevelType w:val="hybridMultilevel"/>
    <w:tmpl w:val="6D1E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D56D5"/>
    <w:multiLevelType w:val="hybridMultilevel"/>
    <w:tmpl w:val="E686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2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11"/>
  </w:num>
  <w:num w:numId="10">
    <w:abstractNumId w:val="6"/>
  </w:num>
  <w:num w:numId="11">
    <w:abstractNumId w:val="7"/>
  </w:num>
  <w:num w:numId="12">
    <w:abstractNumId w:val="12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B"/>
    <w:rsid w:val="000033CE"/>
    <w:rsid w:val="0005512F"/>
    <w:rsid w:val="000B7B02"/>
    <w:rsid w:val="000E4441"/>
    <w:rsid w:val="000F367F"/>
    <w:rsid w:val="0012679E"/>
    <w:rsid w:val="00180C15"/>
    <w:rsid w:val="00215D6B"/>
    <w:rsid w:val="00226340"/>
    <w:rsid w:val="00233CBE"/>
    <w:rsid w:val="0023466E"/>
    <w:rsid w:val="002636D6"/>
    <w:rsid w:val="002A6F2C"/>
    <w:rsid w:val="002D5080"/>
    <w:rsid w:val="002F17E5"/>
    <w:rsid w:val="00325C4C"/>
    <w:rsid w:val="0037145A"/>
    <w:rsid w:val="00377A27"/>
    <w:rsid w:val="003917CF"/>
    <w:rsid w:val="003A117D"/>
    <w:rsid w:val="003C3326"/>
    <w:rsid w:val="003C3F8C"/>
    <w:rsid w:val="003D5C1C"/>
    <w:rsid w:val="00411939"/>
    <w:rsid w:val="0043451B"/>
    <w:rsid w:val="004726C5"/>
    <w:rsid w:val="004B3F3E"/>
    <w:rsid w:val="00541162"/>
    <w:rsid w:val="00555816"/>
    <w:rsid w:val="00662AB1"/>
    <w:rsid w:val="00671BFD"/>
    <w:rsid w:val="006A2A22"/>
    <w:rsid w:val="006B6419"/>
    <w:rsid w:val="007122F9"/>
    <w:rsid w:val="00715151"/>
    <w:rsid w:val="00715633"/>
    <w:rsid w:val="007179B8"/>
    <w:rsid w:val="00727083"/>
    <w:rsid w:val="00746E7F"/>
    <w:rsid w:val="0079780B"/>
    <w:rsid w:val="007D7627"/>
    <w:rsid w:val="007E7608"/>
    <w:rsid w:val="00800BC7"/>
    <w:rsid w:val="00841445"/>
    <w:rsid w:val="00850B4A"/>
    <w:rsid w:val="00855568"/>
    <w:rsid w:val="008C506B"/>
    <w:rsid w:val="008D5D46"/>
    <w:rsid w:val="00991C5E"/>
    <w:rsid w:val="00A072EE"/>
    <w:rsid w:val="00A16D4F"/>
    <w:rsid w:val="00A37F22"/>
    <w:rsid w:val="00AB768D"/>
    <w:rsid w:val="00AE3084"/>
    <w:rsid w:val="00B63983"/>
    <w:rsid w:val="00B73439"/>
    <w:rsid w:val="00BA7D76"/>
    <w:rsid w:val="00BB770B"/>
    <w:rsid w:val="00BC43F8"/>
    <w:rsid w:val="00BE7E79"/>
    <w:rsid w:val="00C0503F"/>
    <w:rsid w:val="00C06D0F"/>
    <w:rsid w:val="00C2095B"/>
    <w:rsid w:val="00C22E29"/>
    <w:rsid w:val="00C9624E"/>
    <w:rsid w:val="00CE5EAE"/>
    <w:rsid w:val="00D11E65"/>
    <w:rsid w:val="00D17105"/>
    <w:rsid w:val="00D4057B"/>
    <w:rsid w:val="00DA076C"/>
    <w:rsid w:val="00DF3D69"/>
    <w:rsid w:val="00E5712B"/>
    <w:rsid w:val="00E60786"/>
    <w:rsid w:val="00ED3072"/>
    <w:rsid w:val="00ED553D"/>
    <w:rsid w:val="00EE5B94"/>
    <w:rsid w:val="00F215B3"/>
    <w:rsid w:val="00F74883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4682"/>
  <w15:docId w15:val="{0C4856D3-26C9-4602-8820-17B6FCB2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uiPriority w:val="99"/>
    <w:unhideWhenUsed/>
    <w:rsid w:val="008C50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C15"/>
    <w:pPr>
      <w:spacing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18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0C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3D6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7122F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7122F9"/>
    <w:rPr>
      <w:rFonts w:eastAsia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office@ktimatologio.gr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kPbbZrHfzQgrQ5oAv/l9wsGiw==">CgMxLjA4AHIhMUNNT25qZXktb21kSzNheUZObjRMT0FGX0R6OUJCMW5k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45D621B-5CFF-490C-8C37-B4EBE6DD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Ktimatologio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Shadow</dc:creator>
  <cp:lastModifiedBy>Grigoriou Mariori</cp:lastModifiedBy>
  <cp:revision>3</cp:revision>
  <cp:lastPrinted>2024-02-09T10:09:00Z</cp:lastPrinted>
  <dcterms:created xsi:type="dcterms:W3CDTF">2024-05-27T12:51:00Z</dcterms:created>
  <dcterms:modified xsi:type="dcterms:W3CDTF">2024-05-27T13:25:00Z</dcterms:modified>
</cp:coreProperties>
</file>